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ADA4" w14:textId="77777777" w:rsidR="00C72BFD" w:rsidRDefault="00C72BFD" w:rsidP="000E3510">
      <w:pPr>
        <w:spacing w:after="0" w:line="240" w:lineRule="auto"/>
        <w:ind w:left="120" w:right="-20"/>
        <w:rPr>
          <w:rFonts w:eastAsia="Arial" w:cs="Arial"/>
          <w:b/>
          <w:bCs/>
          <w:i/>
          <w:w w:val="108"/>
          <w:szCs w:val="18"/>
        </w:rPr>
      </w:pPr>
    </w:p>
    <w:p w14:paraId="2D995F98" w14:textId="77777777" w:rsidR="00C72BFD" w:rsidRDefault="00C72BFD" w:rsidP="000E3510">
      <w:pPr>
        <w:spacing w:after="0" w:line="240" w:lineRule="auto"/>
        <w:ind w:left="120" w:right="-20"/>
        <w:rPr>
          <w:rFonts w:eastAsia="Arial" w:cs="Arial"/>
          <w:b/>
          <w:bCs/>
          <w:i/>
          <w:w w:val="108"/>
          <w:szCs w:val="18"/>
        </w:rPr>
      </w:pPr>
    </w:p>
    <w:p w14:paraId="6FF51D16" w14:textId="77777777" w:rsidR="000D3357" w:rsidRDefault="003B2427" w:rsidP="000E3510">
      <w:pPr>
        <w:spacing w:after="0" w:line="240" w:lineRule="auto"/>
        <w:ind w:left="120" w:right="-20"/>
        <w:rPr>
          <w:rFonts w:eastAsia="Arial" w:cs="Arial"/>
          <w:b/>
          <w:bCs/>
          <w:i/>
          <w:w w:val="108"/>
          <w:szCs w:val="18"/>
        </w:rPr>
      </w:pPr>
      <w:r>
        <w:rPr>
          <w:rFonts w:eastAsia="Arial" w:cs="Arial"/>
          <w:b/>
          <w:bCs/>
          <w:i/>
          <w:w w:val="108"/>
          <w:szCs w:val="18"/>
        </w:rPr>
        <w:t xml:space="preserve">GOVERNMENT </w:t>
      </w:r>
      <w:r w:rsidR="005D5138" w:rsidRPr="0055580C">
        <w:rPr>
          <w:rFonts w:eastAsia="Arial" w:cs="Arial"/>
          <w:b/>
          <w:bCs/>
          <w:i/>
          <w:w w:val="108"/>
          <w:szCs w:val="18"/>
        </w:rPr>
        <w:t>SUPPLEMENTAL TERMS AND C</w:t>
      </w:r>
      <w:r w:rsidR="00D5424E">
        <w:rPr>
          <w:rFonts w:eastAsia="Arial" w:cs="Arial"/>
          <w:b/>
          <w:bCs/>
          <w:i/>
          <w:w w:val="108"/>
          <w:szCs w:val="18"/>
        </w:rPr>
        <w:t>ONDITIONS</w:t>
      </w:r>
      <w:r w:rsidR="00BB6390">
        <w:rPr>
          <w:rFonts w:eastAsia="Arial" w:cs="Arial"/>
          <w:b/>
          <w:bCs/>
          <w:i/>
          <w:w w:val="108"/>
          <w:szCs w:val="18"/>
        </w:rPr>
        <w:t xml:space="preserve"> </w:t>
      </w:r>
      <w:r w:rsidR="003A5D83">
        <w:rPr>
          <w:rFonts w:eastAsia="Arial" w:cs="Arial"/>
          <w:b/>
          <w:bCs/>
          <w:i/>
          <w:w w:val="108"/>
          <w:szCs w:val="18"/>
        </w:rPr>
        <w:t>(MH-139 PROGRAM</w:t>
      </w:r>
      <w:r w:rsidR="001E47CE">
        <w:rPr>
          <w:rFonts w:eastAsia="Arial" w:cs="Arial"/>
          <w:b/>
          <w:bCs/>
          <w:i/>
          <w:w w:val="108"/>
          <w:szCs w:val="18"/>
        </w:rPr>
        <w:t xml:space="preserve"> ONLY</w:t>
      </w:r>
      <w:r w:rsidR="00EE1FDA">
        <w:rPr>
          <w:rFonts w:eastAsia="Arial" w:cs="Arial"/>
          <w:b/>
          <w:bCs/>
          <w:i/>
          <w:w w:val="108"/>
          <w:szCs w:val="18"/>
        </w:rPr>
        <w:t>)</w:t>
      </w:r>
    </w:p>
    <w:p w14:paraId="2969D126" w14:textId="77777777" w:rsidR="00445740" w:rsidRDefault="00445740" w:rsidP="000E3510">
      <w:pPr>
        <w:spacing w:after="0" w:line="240" w:lineRule="auto"/>
        <w:ind w:left="120" w:right="-20"/>
        <w:rPr>
          <w:rFonts w:eastAsia="Arial" w:cs="Arial"/>
          <w:b/>
          <w:bCs/>
          <w:i/>
          <w:w w:val="108"/>
          <w:szCs w:val="18"/>
        </w:rPr>
      </w:pPr>
      <w:r>
        <w:rPr>
          <w:rFonts w:eastAsia="Arial" w:cs="Arial"/>
          <w:b/>
          <w:bCs/>
          <w:i/>
          <w:w w:val="108"/>
          <w:szCs w:val="18"/>
        </w:rPr>
        <w:t>For AW</w:t>
      </w:r>
      <w:r w:rsidR="00736BDD">
        <w:rPr>
          <w:rFonts w:eastAsia="Arial" w:cs="Arial"/>
          <w:b/>
          <w:bCs/>
          <w:i/>
          <w:w w:val="108"/>
          <w:szCs w:val="18"/>
        </w:rPr>
        <w:t>-</w:t>
      </w:r>
      <w:r>
        <w:rPr>
          <w:rFonts w:eastAsia="Arial" w:cs="Arial"/>
          <w:b/>
          <w:bCs/>
          <w:i/>
          <w:w w:val="108"/>
          <w:szCs w:val="18"/>
        </w:rPr>
        <w:t>139, Government Supplemen</w:t>
      </w:r>
      <w:r w:rsidR="00390219">
        <w:rPr>
          <w:rFonts w:eastAsia="Arial" w:cs="Arial"/>
          <w:b/>
          <w:bCs/>
          <w:i/>
          <w:w w:val="108"/>
          <w:szCs w:val="18"/>
        </w:rPr>
        <w:t>tal terms and conditions (MH</w:t>
      </w:r>
      <w:r w:rsidR="00736BDD">
        <w:rPr>
          <w:rFonts w:eastAsia="Arial" w:cs="Arial"/>
          <w:b/>
          <w:bCs/>
          <w:i/>
          <w:w w:val="108"/>
          <w:szCs w:val="18"/>
        </w:rPr>
        <w:t>-</w:t>
      </w:r>
      <w:r w:rsidR="00390219">
        <w:rPr>
          <w:rFonts w:eastAsia="Arial" w:cs="Arial"/>
          <w:b/>
          <w:bCs/>
          <w:i/>
          <w:w w:val="108"/>
          <w:szCs w:val="18"/>
        </w:rPr>
        <w:t>139 Program Only) apply, plus the (All P</w:t>
      </w:r>
      <w:r>
        <w:rPr>
          <w:rFonts w:eastAsia="Arial" w:cs="Arial"/>
          <w:b/>
          <w:bCs/>
          <w:i/>
          <w:w w:val="108"/>
          <w:szCs w:val="18"/>
        </w:rPr>
        <w:t>rograms) will apply.</w:t>
      </w:r>
    </w:p>
    <w:p w14:paraId="5B8977E5" w14:textId="77777777" w:rsidR="005D5138" w:rsidRPr="0055580C" w:rsidRDefault="005D5138" w:rsidP="000E3510">
      <w:pPr>
        <w:spacing w:after="0" w:line="240" w:lineRule="auto"/>
        <w:ind w:left="120" w:right="-20"/>
        <w:rPr>
          <w:rFonts w:eastAsia="Arial" w:cs="Arial"/>
          <w:b/>
          <w:bCs/>
          <w:i/>
          <w:w w:val="108"/>
          <w:szCs w:val="18"/>
        </w:rPr>
      </w:pPr>
    </w:p>
    <w:p w14:paraId="43C964E8" w14:textId="77777777" w:rsidR="005D5138" w:rsidRPr="0055580C" w:rsidRDefault="005D5138" w:rsidP="000E3510">
      <w:pPr>
        <w:spacing w:after="0" w:line="240" w:lineRule="auto"/>
        <w:ind w:left="120" w:right="-20"/>
        <w:rPr>
          <w:rFonts w:eastAsia="Arial" w:cs="Arial"/>
          <w:b/>
          <w:bCs/>
          <w:i/>
          <w:w w:val="108"/>
          <w:szCs w:val="18"/>
        </w:rPr>
      </w:pPr>
    </w:p>
    <w:p w14:paraId="2030F485" w14:textId="77777777" w:rsidR="002D0189" w:rsidRPr="008C7802" w:rsidRDefault="002D0189" w:rsidP="008C7802">
      <w:pPr>
        <w:spacing w:after="0" w:line="240" w:lineRule="auto"/>
        <w:ind w:left="120" w:right="-20"/>
        <w:rPr>
          <w:rFonts w:eastAsia="Arial" w:cs="Arial"/>
          <w:b/>
          <w:bCs/>
          <w:i/>
          <w:spacing w:val="9"/>
          <w:szCs w:val="18"/>
        </w:rPr>
      </w:pPr>
      <w:r w:rsidRPr="0055580C">
        <w:rPr>
          <w:rFonts w:eastAsia="Arial" w:cs="Arial"/>
          <w:b/>
          <w:bCs/>
          <w:i/>
          <w:w w:val="108"/>
          <w:szCs w:val="18"/>
        </w:rPr>
        <w:t>Supplement</w:t>
      </w:r>
      <w:r w:rsidRPr="0055580C">
        <w:rPr>
          <w:rFonts w:eastAsia="Arial" w:cs="Arial"/>
          <w:b/>
          <w:bCs/>
          <w:i/>
          <w:spacing w:val="9"/>
          <w:w w:val="108"/>
          <w:szCs w:val="18"/>
        </w:rPr>
        <w:t xml:space="preserve"> </w:t>
      </w:r>
      <w:r w:rsidRPr="0055580C">
        <w:rPr>
          <w:rFonts w:eastAsia="Arial" w:cs="Arial"/>
          <w:b/>
          <w:bCs/>
          <w:i/>
          <w:szCs w:val="18"/>
        </w:rPr>
        <w:t>–</w:t>
      </w:r>
      <w:r w:rsidRPr="0055580C">
        <w:rPr>
          <w:rFonts w:eastAsia="Arial" w:cs="Arial"/>
          <w:b/>
          <w:bCs/>
          <w:i/>
          <w:spacing w:val="2"/>
          <w:szCs w:val="18"/>
        </w:rPr>
        <w:t xml:space="preserve"> </w:t>
      </w:r>
      <w:r w:rsidR="000E3510" w:rsidRPr="0055580C">
        <w:rPr>
          <w:rFonts w:eastAsia="Arial" w:cs="Arial"/>
          <w:b/>
          <w:bCs/>
          <w:i/>
          <w:w w:val="104"/>
          <w:szCs w:val="18"/>
        </w:rPr>
        <w:t>Defense F</w:t>
      </w:r>
      <w:r w:rsidR="003F4907">
        <w:rPr>
          <w:rFonts w:eastAsia="Arial" w:cs="Arial"/>
          <w:b/>
          <w:bCs/>
          <w:i/>
          <w:w w:val="104"/>
          <w:szCs w:val="18"/>
        </w:rPr>
        <w:t xml:space="preserve">ederal </w:t>
      </w:r>
      <w:r w:rsidR="000E3510" w:rsidRPr="0055580C">
        <w:rPr>
          <w:rFonts w:eastAsia="Arial" w:cs="Arial"/>
          <w:b/>
          <w:bCs/>
          <w:i/>
          <w:w w:val="104"/>
          <w:szCs w:val="18"/>
        </w:rPr>
        <w:t>A</w:t>
      </w:r>
      <w:r w:rsidR="003F4907">
        <w:rPr>
          <w:rFonts w:eastAsia="Arial" w:cs="Arial"/>
          <w:b/>
          <w:bCs/>
          <w:i/>
          <w:w w:val="104"/>
          <w:szCs w:val="18"/>
        </w:rPr>
        <w:t xml:space="preserve">cquisition </w:t>
      </w:r>
      <w:r w:rsidR="000E3510" w:rsidRPr="0055580C">
        <w:rPr>
          <w:rFonts w:eastAsia="Arial" w:cs="Arial"/>
          <w:b/>
          <w:bCs/>
          <w:i/>
          <w:w w:val="104"/>
          <w:szCs w:val="18"/>
        </w:rPr>
        <w:t>R</w:t>
      </w:r>
      <w:r w:rsidR="003F4907">
        <w:rPr>
          <w:rFonts w:eastAsia="Arial" w:cs="Arial"/>
          <w:b/>
          <w:bCs/>
          <w:i/>
          <w:w w:val="104"/>
          <w:szCs w:val="18"/>
        </w:rPr>
        <w:t>egulation</w:t>
      </w:r>
      <w:r w:rsidR="000E3510" w:rsidRPr="0055580C">
        <w:rPr>
          <w:rFonts w:eastAsia="Arial" w:cs="Arial"/>
          <w:b/>
          <w:bCs/>
          <w:i/>
          <w:w w:val="104"/>
          <w:szCs w:val="18"/>
        </w:rPr>
        <w:t xml:space="preserve"> Supplement (DFARS)</w:t>
      </w:r>
      <w:r w:rsidR="005B724B">
        <w:rPr>
          <w:rFonts w:eastAsia="Arial" w:cs="Arial"/>
          <w:b/>
          <w:bCs/>
          <w:i/>
          <w:w w:val="104"/>
          <w:szCs w:val="18"/>
        </w:rPr>
        <w:t>,</w:t>
      </w:r>
      <w:r w:rsidR="003F22FB">
        <w:rPr>
          <w:rFonts w:eastAsia="Arial" w:cs="Arial"/>
          <w:b/>
          <w:bCs/>
          <w:i/>
          <w:w w:val="104"/>
          <w:szCs w:val="18"/>
        </w:rPr>
        <w:t xml:space="preserve"> </w:t>
      </w:r>
      <w:r w:rsidR="003F22FB" w:rsidRPr="003F22FB">
        <w:rPr>
          <w:rFonts w:eastAsia="Arial" w:cs="Arial"/>
          <w:b/>
          <w:bCs/>
          <w:i/>
          <w:w w:val="104"/>
          <w:szCs w:val="18"/>
        </w:rPr>
        <w:t>Air Force Federal Acquisition Regulation (AFFARS)</w:t>
      </w:r>
      <w:r w:rsidR="001800CF" w:rsidRPr="001800CF">
        <w:rPr>
          <w:rFonts w:eastAsia="Arial" w:cs="Arial"/>
          <w:b/>
          <w:bCs/>
          <w:i/>
          <w:w w:val="104"/>
          <w:szCs w:val="18"/>
        </w:rPr>
        <w:t xml:space="preserve"> </w:t>
      </w:r>
      <w:r w:rsidR="001800CF">
        <w:rPr>
          <w:rFonts w:eastAsia="Arial" w:cs="Arial"/>
          <w:b/>
          <w:bCs/>
          <w:i/>
          <w:w w:val="104"/>
          <w:szCs w:val="18"/>
        </w:rPr>
        <w:t>and</w:t>
      </w:r>
      <w:r w:rsidR="001800CF" w:rsidRPr="0055580C">
        <w:rPr>
          <w:rFonts w:eastAsia="Arial" w:cs="Arial"/>
          <w:b/>
          <w:bCs/>
          <w:i/>
          <w:w w:val="104"/>
          <w:szCs w:val="18"/>
        </w:rPr>
        <w:t xml:space="preserve"> </w:t>
      </w:r>
      <w:r w:rsidR="001800CF" w:rsidRPr="0055580C">
        <w:rPr>
          <w:rFonts w:eastAsia="Arial" w:cs="Arial"/>
          <w:b/>
          <w:bCs/>
          <w:i/>
          <w:w w:val="107"/>
          <w:szCs w:val="18"/>
        </w:rPr>
        <w:t>Government</w:t>
      </w:r>
      <w:r w:rsidR="001800CF" w:rsidRPr="0055580C">
        <w:rPr>
          <w:rFonts w:eastAsia="Arial" w:cs="Arial"/>
          <w:b/>
          <w:bCs/>
          <w:i/>
          <w:spacing w:val="44"/>
          <w:w w:val="107"/>
          <w:szCs w:val="18"/>
        </w:rPr>
        <w:t xml:space="preserve"> </w:t>
      </w:r>
      <w:r w:rsidR="001800CF" w:rsidRPr="0055580C">
        <w:rPr>
          <w:rFonts w:eastAsia="Arial" w:cs="Arial"/>
          <w:b/>
          <w:bCs/>
          <w:i/>
          <w:w w:val="107"/>
          <w:szCs w:val="18"/>
        </w:rPr>
        <w:t xml:space="preserve">Contract </w:t>
      </w:r>
      <w:r w:rsidR="001800CF" w:rsidRPr="0055580C">
        <w:rPr>
          <w:rFonts w:eastAsia="Arial" w:cs="Arial"/>
          <w:b/>
          <w:bCs/>
          <w:i/>
          <w:w w:val="104"/>
          <w:szCs w:val="18"/>
        </w:rPr>
        <w:t>Provisions</w:t>
      </w:r>
      <w:r w:rsidR="001800CF">
        <w:rPr>
          <w:rFonts w:eastAsia="Arial" w:cs="Arial"/>
          <w:b/>
          <w:bCs/>
          <w:i/>
          <w:w w:val="104"/>
          <w:szCs w:val="18"/>
        </w:rPr>
        <w:t>.</w:t>
      </w:r>
    </w:p>
    <w:p w14:paraId="11215CCC" w14:textId="77777777" w:rsidR="002D0189" w:rsidRPr="0055580C" w:rsidRDefault="002D0189" w:rsidP="002D0189">
      <w:pPr>
        <w:spacing w:after="0" w:line="170" w:lineRule="exact"/>
        <w:rPr>
          <w:rFonts w:cs="Arial"/>
          <w:sz w:val="18"/>
          <w:szCs w:val="18"/>
        </w:rPr>
      </w:pPr>
    </w:p>
    <w:p w14:paraId="47F1C6B7" w14:textId="77777777" w:rsidR="002D0189" w:rsidRPr="0055580C" w:rsidRDefault="002D0189" w:rsidP="002D0189">
      <w:pPr>
        <w:spacing w:after="0" w:line="200" w:lineRule="exact"/>
        <w:rPr>
          <w:rFonts w:cs="Arial"/>
          <w:sz w:val="18"/>
          <w:szCs w:val="18"/>
        </w:rPr>
      </w:pPr>
    </w:p>
    <w:p w14:paraId="216134B2" w14:textId="77777777" w:rsidR="00B51A93" w:rsidRDefault="00B51A93" w:rsidP="00B51A93">
      <w:pPr>
        <w:pStyle w:val="ListParagraph"/>
        <w:numPr>
          <w:ilvl w:val="0"/>
          <w:numId w:val="2"/>
        </w:numPr>
        <w:spacing w:after="0" w:line="312" w:lineRule="auto"/>
        <w:ind w:right="144"/>
        <w:rPr>
          <w:rFonts w:eastAsia="Arial" w:cs="Arial"/>
          <w:sz w:val="18"/>
          <w:szCs w:val="18"/>
        </w:rPr>
      </w:pPr>
      <w:r>
        <w:rPr>
          <w:rFonts w:eastAsia="Arial" w:cs="Arial"/>
          <w:sz w:val="18"/>
          <w:szCs w:val="18"/>
        </w:rPr>
        <w:t>I</w:t>
      </w:r>
      <w:r w:rsidR="0092772A">
        <w:rPr>
          <w:rFonts w:eastAsia="Arial" w:cs="Arial"/>
          <w:sz w:val="18"/>
          <w:szCs w:val="18"/>
        </w:rPr>
        <w:t xml:space="preserve">n addition to </w:t>
      </w:r>
      <w:r w:rsidR="0092772A" w:rsidRPr="00492D55">
        <w:rPr>
          <w:rFonts w:eastAsia="Arial" w:cs="Arial"/>
          <w:sz w:val="18"/>
          <w:szCs w:val="18"/>
        </w:rPr>
        <w:t>the agreed upon</w:t>
      </w:r>
      <w:r w:rsidR="0092772A">
        <w:rPr>
          <w:rFonts w:eastAsia="Arial" w:cs="Arial"/>
          <w:sz w:val="18"/>
          <w:szCs w:val="18"/>
        </w:rPr>
        <w:t xml:space="preserve"> </w:t>
      </w:r>
      <w:r w:rsidR="007300D9" w:rsidRPr="0055580C">
        <w:rPr>
          <w:rFonts w:eastAsia="Arial" w:cs="Arial"/>
          <w:sz w:val="18"/>
          <w:szCs w:val="18"/>
        </w:rPr>
        <w:t>General Terms and Conditions, the following provisions shall apply, as required by the terms of the prime contract</w:t>
      </w:r>
      <w:r w:rsidR="003F4907">
        <w:rPr>
          <w:rFonts w:eastAsia="Arial" w:cs="Arial"/>
          <w:sz w:val="18"/>
          <w:szCs w:val="18"/>
        </w:rPr>
        <w:t xml:space="preserve"> under which AWPC</w:t>
      </w:r>
      <w:r w:rsidR="007300D9" w:rsidRPr="0055580C">
        <w:rPr>
          <w:rFonts w:eastAsia="Arial" w:cs="Arial"/>
          <w:sz w:val="18"/>
          <w:szCs w:val="18"/>
        </w:rPr>
        <w:t xml:space="preserve"> </w:t>
      </w:r>
      <w:r w:rsidR="003F4907">
        <w:rPr>
          <w:rFonts w:eastAsia="Arial" w:cs="Arial"/>
          <w:sz w:val="18"/>
          <w:szCs w:val="18"/>
        </w:rPr>
        <w:t xml:space="preserve">is making this purchase </w:t>
      </w:r>
      <w:r w:rsidR="007300D9" w:rsidRPr="0055580C">
        <w:rPr>
          <w:rFonts w:eastAsia="Arial" w:cs="Arial"/>
          <w:sz w:val="18"/>
          <w:szCs w:val="18"/>
        </w:rPr>
        <w:t xml:space="preserve">or by operation of law or regulation. The effective version of each Federal Acquisition Regulation (hereinafter “FAR”) clause </w:t>
      </w:r>
      <w:r w:rsidR="0074593C">
        <w:rPr>
          <w:rFonts w:eastAsia="Arial" w:cs="Arial"/>
          <w:sz w:val="18"/>
          <w:szCs w:val="18"/>
        </w:rPr>
        <w:t xml:space="preserve">designated below </w:t>
      </w:r>
      <w:r w:rsidR="007300D9" w:rsidRPr="0055580C">
        <w:rPr>
          <w:rFonts w:eastAsia="Arial" w:cs="Arial"/>
          <w:sz w:val="18"/>
          <w:szCs w:val="18"/>
        </w:rPr>
        <w:t xml:space="preserve">shall be the version </w:t>
      </w:r>
      <w:r w:rsidR="003F4907">
        <w:rPr>
          <w:rFonts w:eastAsia="Arial" w:cs="Arial"/>
          <w:sz w:val="18"/>
          <w:szCs w:val="18"/>
        </w:rPr>
        <w:t xml:space="preserve">applicable at the time </w:t>
      </w:r>
      <w:r w:rsidR="007456A4">
        <w:rPr>
          <w:rFonts w:eastAsia="Arial" w:cs="Arial"/>
          <w:sz w:val="18"/>
          <w:szCs w:val="18"/>
        </w:rPr>
        <w:t>the purchase order issues</w:t>
      </w:r>
      <w:r w:rsidR="007300D9" w:rsidRPr="0055580C">
        <w:rPr>
          <w:rFonts w:eastAsia="Arial" w:cs="Arial"/>
          <w:sz w:val="18"/>
          <w:szCs w:val="18"/>
        </w:rPr>
        <w:t>. For the acquisition of commercial items under Orders placed in support of, and charged to, a U. S. Government prime contract or subcontract, the FAR clauses that are required by FAR 52.244-6 are those annotated with</w:t>
      </w:r>
      <w:r w:rsidR="0074593C">
        <w:rPr>
          <w:rFonts w:eastAsia="Arial" w:cs="Arial"/>
          <w:sz w:val="18"/>
          <w:szCs w:val="18"/>
        </w:rPr>
        <w:t xml:space="preserve"> an asterisk</w:t>
      </w:r>
      <w:r w:rsidR="007300D9" w:rsidRPr="0055580C">
        <w:rPr>
          <w:rFonts w:eastAsia="Arial" w:cs="Arial"/>
          <w:sz w:val="18"/>
          <w:szCs w:val="18"/>
        </w:rPr>
        <w:t xml:space="preserve"> </w:t>
      </w:r>
      <w:r w:rsidR="0074593C">
        <w:rPr>
          <w:rFonts w:eastAsia="Arial" w:cs="Arial"/>
          <w:sz w:val="18"/>
          <w:szCs w:val="18"/>
        </w:rPr>
        <w:t>(</w:t>
      </w:r>
      <w:r w:rsidR="007300D9" w:rsidRPr="0055580C">
        <w:rPr>
          <w:rFonts w:eastAsia="Arial" w:cs="Arial"/>
          <w:sz w:val="18"/>
          <w:szCs w:val="18"/>
        </w:rPr>
        <w:t>*</w:t>
      </w:r>
      <w:r w:rsidR="0074593C">
        <w:rPr>
          <w:rFonts w:eastAsia="Arial" w:cs="Arial"/>
          <w:sz w:val="18"/>
          <w:szCs w:val="18"/>
        </w:rPr>
        <w:t>)</w:t>
      </w:r>
      <w:r w:rsidR="007300D9" w:rsidRPr="0055580C">
        <w:rPr>
          <w:rFonts w:eastAsia="Arial" w:cs="Arial"/>
          <w:sz w:val="18"/>
          <w:szCs w:val="18"/>
        </w:rPr>
        <w:t xml:space="preserve"> after the FAR clause number. For the definition of a commercial item see parag</w:t>
      </w:r>
      <w:r w:rsidR="00F34D48">
        <w:rPr>
          <w:rFonts w:eastAsia="Arial" w:cs="Arial"/>
          <w:sz w:val="18"/>
          <w:szCs w:val="18"/>
        </w:rPr>
        <w:t>raph 5</w:t>
      </w:r>
      <w:r w:rsidR="00CB13B9" w:rsidRPr="0055580C">
        <w:rPr>
          <w:rFonts w:eastAsia="Arial" w:cs="Arial"/>
          <w:sz w:val="18"/>
          <w:szCs w:val="18"/>
        </w:rPr>
        <w:t xml:space="preserve"> of this document as </w:t>
      </w:r>
      <w:r w:rsidR="0074593C">
        <w:rPr>
          <w:rFonts w:eastAsia="Arial" w:cs="Arial"/>
          <w:sz w:val="18"/>
          <w:szCs w:val="18"/>
        </w:rPr>
        <w:t>defined</w:t>
      </w:r>
      <w:r w:rsidR="0074593C" w:rsidRPr="0055580C">
        <w:rPr>
          <w:rFonts w:eastAsia="Arial" w:cs="Arial"/>
          <w:sz w:val="18"/>
          <w:szCs w:val="18"/>
        </w:rPr>
        <w:t xml:space="preserve"> </w:t>
      </w:r>
      <w:r w:rsidR="007300D9" w:rsidRPr="0055580C">
        <w:rPr>
          <w:rFonts w:eastAsia="Arial" w:cs="Arial"/>
          <w:sz w:val="18"/>
          <w:szCs w:val="18"/>
        </w:rPr>
        <w:t xml:space="preserve">in FAR 2.101.  </w:t>
      </w:r>
    </w:p>
    <w:p w14:paraId="292F5ED1" w14:textId="77777777" w:rsidR="002D0189" w:rsidRPr="00AC788A" w:rsidRDefault="002D0189" w:rsidP="00B51A93">
      <w:pPr>
        <w:pStyle w:val="ListParagraph"/>
        <w:numPr>
          <w:ilvl w:val="0"/>
          <w:numId w:val="2"/>
        </w:numPr>
        <w:spacing w:after="0" w:line="312" w:lineRule="auto"/>
        <w:ind w:right="144"/>
        <w:rPr>
          <w:rFonts w:eastAsia="Arial" w:cs="Arial"/>
          <w:sz w:val="18"/>
          <w:szCs w:val="18"/>
        </w:rPr>
      </w:pPr>
      <w:r w:rsidRPr="00AC788A">
        <w:rPr>
          <w:rFonts w:eastAsia="Arial" w:cs="Arial"/>
          <w:sz w:val="18"/>
          <w:szCs w:val="18"/>
        </w:rPr>
        <w:t>In the event of a conflict between these FAR provisions and the General Terms and Conditions of Purchase, the FAR provisions shall control</w:t>
      </w:r>
      <w:r w:rsidR="003D7CE2" w:rsidRPr="00AC788A">
        <w:rPr>
          <w:rFonts w:eastAsia="Arial" w:cs="Arial"/>
          <w:sz w:val="18"/>
          <w:szCs w:val="18"/>
        </w:rPr>
        <w:t xml:space="preserve">.  In the event of a conflict between these DFARs </w:t>
      </w:r>
      <w:r w:rsidR="003333B3" w:rsidRPr="00AC788A">
        <w:rPr>
          <w:rFonts w:eastAsia="Arial" w:cs="Arial"/>
          <w:sz w:val="18"/>
          <w:szCs w:val="18"/>
        </w:rPr>
        <w:t xml:space="preserve">provisions, or the Supplement </w:t>
      </w:r>
      <w:r w:rsidR="003D7CE2" w:rsidRPr="00AC788A">
        <w:rPr>
          <w:rFonts w:eastAsia="Arial" w:cs="Arial"/>
          <w:sz w:val="18"/>
          <w:szCs w:val="18"/>
        </w:rPr>
        <w:t>FAR provisions, and the General Terms and Conditions of Purchase, the DFAR</w:t>
      </w:r>
      <w:r w:rsidR="00AC788A">
        <w:rPr>
          <w:rFonts w:eastAsia="Arial" w:cs="Arial"/>
          <w:sz w:val="18"/>
          <w:szCs w:val="18"/>
        </w:rPr>
        <w:t>/AFFAR</w:t>
      </w:r>
      <w:r w:rsidR="003D7CE2" w:rsidRPr="00AC788A">
        <w:rPr>
          <w:rFonts w:eastAsia="Arial" w:cs="Arial"/>
          <w:sz w:val="18"/>
          <w:szCs w:val="18"/>
        </w:rPr>
        <w:t xml:space="preserve"> provisions shall control</w:t>
      </w:r>
      <w:r w:rsidR="00045454" w:rsidRPr="00AC788A">
        <w:rPr>
          <w:rFonts w:eastAsia="Arial" w:cs="Arial"/>
          <w:sz w:val="18"/>
          <w:szCs w:val="18"/>
        </w:rPr>
        <w:t>.</w:t>
      </w:r>
    </w:p>
    <w:p w14:paraId="19553CB6" w14:textId="77777777" w:rsidR="002D0189" w:rsidRPr="0055580C" w:rsidRDefault="002D0189" w:rsidP="002D0189">
      <w:pPr>
        <w:pStyle w:val="ListParagraph"/>
        <w:numPr>
          <w:ilvl w:val="0"/>
          <w:numId w:val="2"/>
        </w:numPr>
        <w:spacing w:after="0" w:line="312" w:lineRule="auto"/>
        <w:ind w:right="144"/>
        <w:rPr>
          <w:rFonts w:eastAsia="Arial" w:cs="Arial"/>
          <w:sz w:val="18"/>
          <w:szCs w:val="18"/>
        </w:rPr>
      </w:pPr>
      <w:r w:rsidRPr="0055580C">
        <w:rPr>
          <w:rFonts w:eastAsia="Arial" w:cs="Arial"/>
          <w:sz w:val="18"/>
          <w:szCs w:val="18"/>
        </w:rPr>
        <w:t>Seller shall insert these provisions in selected lower tier subcontracts, either verbatim or in substance, and by incorporation-by-reference or otherwise as appropriate.</w:t>
      </w:r>
    </w:p>
    <w:p w14:paraId="7606E236" w14:textId="77777777" w:rsidR="002D0189" w:rsidRPr="0055580C" w:rsidRDefault="002D0189" w:rsidP="002D0189">
      <w:pPr>
        <w:pStyle w:val="ListParagraph"/>
        <w:numPr>
          <w:ilvl w:val="0"/>
          <w:numId w:val="2"/>
        </w:numPr>
        <w:spacing w:after="0" w:line="312" w:lineRule="auto"/>
        <w:ind w:right="144"/>
        <w:rPr>
          <w:rFonts w:eastAsia="Arial" w:cs="Arial"/>
          <w:sz w:val="18"/>
          <w:szCs w:val="18"/>
        </w:rPr>
      </w:pPr>
      <w:r w:rsidRPr="0074593C">
        <w:rPr>
          <w:rFonts w:eastAsia="Arial" w:cs="Arial"/>
          <w:sz w:val="18"/>
          <w:szCs w:val="18"/>
        </w:rPr>
        <w:t>If any FAR</w:t>
      </w:r>
      <w:r w:rsidR="003D7CE2" w:rsidRPr="0074593C">
        <w:rPr>
          <w:rFonts w:eastAsia="Arial" w:cs="Arial"/>
          <w:sz w:val="18"/>
          <w:szCs w:val="18"/>
        </w:rPr>
        <w:t>/DFAR</w:t>
      </w:r>
      <w:r w:rsidRPr="0074593C">
        <w:rPr>
          <w:rFonts w:eastAsia="Arial" w:cs="Arial"/>
          <w:sz w:val="18"/>
          <w:szCs w:val="18"/>
        </w:rPr>
        <w:t xml:space="preserve"> clauses do not apply to a specific Order, such clauses are considered to be self-deleting.</w:t>
      </w:r>
      <w:r w:rsidR="007456A4">
        <w:rPr>
          <w:rFonts w:eastAsia="Arial" w:cs="Arial"/>
          <w:sz w:val="18"/>
          <w:szCs w:val="18"/>
        </w:rPr>
        <w:t xml:space="preserve"> It is Seller’s sole responsibility to make these determinations of applicability.</w:t>
      </w:r>
    </w:p>
    <w:p w14:paraId="0121387E" w14:textId="77777777" w:rsidR="00287986" w:rsidRPr="0055580C" w:rsidRDefault="0074593C" w:rsidP="00287986">
      <w:pPr>
        <w:pStyle w:val="ListParagraph"/>
        <w:widowControl/>
        <w:numPr>
          <w:ilvl w:val="0"/>
          <w:numId w:val="2"/>
        </w:numPr>
        <w:rPr>
          <w:rFonts w:ascii="Calibri" w:eastAsia="Calibri" w:hAnsi="Calibri"/>
          <w:sz w:val="18"/>
          <w:szCs w:val="18"/>
        </w:rPr>
      </w:pPr>
      <w:r>
        <w:rPr>
          <w:rFonts w:ascii="Calibri" w:eastAsia="Calibri" w:hAnsi="Calibri"/>
          <w:sz w:val="18"/>
          <w:szCs w:val="18"/>
        </w:rPr>
        <w:t>A c</w:t>
      </w:r>
      <w:r w:rsidR="00287986" w:rsidRPr="0055580C">
        <w:rPr>
          <w:rFonts w:ascii="Calibri" w:eastAsia="Calibri" w:hAnsi="Calibri"/>
          <w:sz w:val="18"/>
          <w:szCs w:val="18"/>
        </w:rPr>
        <w:t>ommercially available off-the-shelf (COTS) item as defined by FAR Part 2.101—</w:t>
      </w:r>
    </w:p>
    <w:p w14:paraId="7280EB73" w14:textId="77777777" w:rsidR="00287986" w:rsidRPr="0055580C" w:rsidRDefault="00287986" w:rsidP="00287986">
      <w:pPr>
        <w:widowControl/>
        <w:numPr>
          <w:ilvl w:val="1"/>
          <w:numId w:val="2"/>
        </w:numPr>
        <w:contextualSpacing/>
        <w:rPr>
          <w:rFonts w:ascii="Calibri" w:eastAsia="Calibri" w:hAnsi="Calibri"/>
          <w:sz w:val="18"/>
          <w:szCs w:val="18"/>
        </w:rPr>
      </w:pPr>
      <w:r w:rsidRPr="0055580C">
        <w:rPr>
          <w:rFonts w:ascii="Calibri" w:eastAsia="Calibri" w:hAnsi="Calibri"/>
          <w:sz w:val="18"/>
          <w:szCs w:val="18"/>
        </w:rPr>
        <w:t xml:space="preserve"> Means any item of supply that is—</w:t>
      </w:r>
    </w:p>
    <w:p w14:paraId="56D58507" w14:textId="77777777" w:rsidR="00287986" w:rsidRPr="0055580C" w:rsidRDefault="00287986" w:rsidP="00287986">
      <w:pPr>
        <w:widowControl/>
        <w:numPr>
          <w:ilvl w:val="2"/>
          <w:numId w:val="2"/>
        </w:numPr>
        <w:contextualSpacing/>
        <w:rPr>
          <w:rFonts w:ascii="Calibri" w:eastAsia="Calibri" w:hAnsi="Calibri"/>
          <w:sz w:val="18"/>
          <w:szCs w:val="18"/>
        </w:rPr>
      </w:pPr>
      <w:r w:rsidRPr="0055580C">
        <w:rPr>
          <w:rFonts w:ascii="Calibri" w:eastAsia="Calibri" w:hAnsi="Calibri"/>
          <w:sz w:val="18"/>
          <w:szCs w:val="18"/>
        </w:rPr>
        <w:t>A commercial item (as defined in paragraph (1) of the definition at 2.101);</w:t>
      </w:r>
    </w:p>
    <w:p w14:paraId="585D3249" w14:textId="77777777" w:rsidR="00287986" w:rsidRPr="0055580C" w:rsidRDefault="00287986" w:rsidP="00287986">
      <w:pPr>
        <w:widowControl/>
        <w:numPr>
          <w:ilvl w:val="2"/>
          <w:numId w:val="2"/>
        </w:numPr>
        <w:contextualSpacing/>
        <w:rPr>
          <w:rFonts w:ascii="Calibri" w:eastAsia="Calibri" w:hAnsi="Calibri"/>
          <w:sz w:val="18"/>
          <w:szCs w:val="18"/>
        </w:rPr>
      </w:pPr>
      <w:r w:rsidRPr="0055580C">
        <w:rPr>
          <w:rFonts w:ascii="Calibri" w:eastAsia="Calibri" w:hAnsi="Calibri"/>
          <w:sz w:val="18"/>
          <w:szCs w:val="18"/>
        </w:rPr>
        <w:t>Sold in substantial quantities in the commercial marketplace; and</w:t>
      </w:r>
    </w:p>
    <w:p w14:paraId="0A5F0512" w14:textId="77777777" w:rsidR="00287986" w:rsidRPr="0055580C" w:rsidRDefault="00287986" w:rsidP="00287986">
      <w:pPr>
        <w:widowControl/>
        <w:numPr>
          <w:ilvl w:val="2"/>
          <w:numId w:val="2"/>
        </w:numPr>
        <w:contextualSpacing/>
        <w:rPr>
          <w:rFonts w:ascii="Calibri" w:eastAsia="Calibri" w:hAnsi="Calibri"/>
          <w:sz w:val="18"/>
          <w:szCs w:val="18"/>
        </w:rPr>
      </w:pPr>
      <w:r w:rsidRPr="0055580C">
        <w:rPr>
          <w:rFonts w:ascii="Calibri" w:eastAsia="Calibri" w:hAnsi="Calibri"/>
          <w:sz w:val="18"/>
          <w:szCs w:val="18"/>
        </w:rPr>
        <w:t>Offered to the Government, without modification, in the same form in which it is sold in the commercial marketplace; and</w:t>
      </w:r>
    </w:p>
    <w:p w14:paraId="7A524240" w14:textId="77777777" w:rsidR="00287986" w:rsidRPr="0055580C" w:rsidRDefault="00287986" w:rsidP="00287986">
      <w:pPr>
        <w:widowControl/>
        <w:numPr>
          <w:ilvl w:val="1"/>
          <w:numId w:val="2"/>
        </w:numPr>
        <w:contextualSpacing/>
        <w:rPr>
          <w:rFonts w:ascii="Calibri" w:eastAsia="Calibri" w:hAnsi="Calibri"/>
          <w:sz w:val="18"/>
          <w:szCs w:val="18"/>
        </w:rPr>
      </w:pPr>
      <w:r w:rsidRPr="0055580C">
        <w:rPr>
          <w:rFonts w:ascii="Calibri" w:eastAsia="Calibri" w:hAnsi="Calibri"/>
          <w:sz w:val="18"/>
          <w:szCs w:val="18"/>
        </w:rPr>
        <w:t xml:space="preserve">Does not include bulk cargo, as defined in 46 U.S.C. 40102(4), such as agricultural products and petroleum products. Per 46 CFR 525.1 (c)(2), “bulk cargo” means cargo that is loaded and carried in bulk onboard ship without mark or count, in a loose unpackaged form, having homogenous characteristics. </w:t>
      </w:r>
    </w:p>
    <w:p w14:paraId="40C492BA" w14:textId="77777777" w:rsidR="00287986" w:rsidRPr="0055580C" w:rsidRDefault="00287986" w:rsidP="00287986">
      <w:pPr>
        <w:widowControl/>
        <w:numPr>
          <w:ilvl w:val="1"/>
          <w:numId w:val="2"/>
        </w:numPr>
        <w:contextualSpacing/>
        <w:rPr>
          <w:rFonts w:ascii="Calibri" w:eastAsia="Calibri" w:hAnsi="Calibri"/>
          <w:sz w:val="18"/>
          <w:szCs w:val="18"/>
        </w:rPr>
      </w:pPr>
      <w:r w:rsidRPr="0055580C">
        <w:rPr>
          <w:rFonts w:ascii="Calibri" w:eastAsia="Calibri" w:hAnsi="Calibri"/>
          <w:sz w:val="18"/>
          <w:szCs w:val="18"/>
        </w:rPr>
        <w:t>Bulk cargo loaded into intermodal equipment, except LASH or Seabee barges, is subject to mark and count and, therefore, ceases to be bulk cargo.</w:t>
      </w:r>
    </w:p>
    <w:p w14:paraId="503DBE9D" w14:textId="77777777" w:rsidR="00287986" w:rsidRDefault="00287986" w:rsidP="00287986">
      <w:pPr>
        <w:pStyle w:val="ListParagraph"/>
        <w:numPr>
          <w:ilvl w:val="0"/>
          <w:numId w:val="2"/>
        </w:numPr>
        <w:rPr>
          <w:rFonts w:eastAsia="Arial" w:cs="Arial"/>
          <w:sz w:val="18"/>
          <w:szCs w:val="18"/>
        </w:rPr>
      </w:pPr>
      <w:r w:rsidRPr="0055580C">
        <w:rPr>
          <w:rFonts w:eastAsia="Arial" w:cs="Arial"/>
          <w:sz w:val="18"/>
          <w:szCs w:val="18"/>
        </w:rPr>
        <w:t>Should the supplier be entering or performing work at premises owned or controlled by another party for work related to this contract, the accessing party shall comply with: (i) all the rules and regulations established by the other locations requirements for access to and activities in and around premises; and (ii) any requests for information and documentation to validate citizenship or immigration status of accessing party's personnel or subcontractor personnel.</w:t>
      </w:r>
    </w:p>
    <w:p w14:paraId="6BC66D17" w14:textId="77777777" w:rsidR="001A194F" w:rsidRPr="00B51A93" w:rsidRDefault="0074593C" w:rsidP="00287986">
      <w:pPr>
        <w:pStyle w:val="ListParagraph"/>
        <w:numPr>
          <w:ilvl w:val="0"/>
          <w:numId w:val="2"/>
        </w:numPr>
        <w:rPr>
          <w:rFonts w:eastAsia="Arial" w:cs="Arial"/>
          <w:sz w:val="18"/>
          <w:szCs w:val="18"/>
        </w:rPr>
      </w:pPr>
      <w:r w:rsidRPr="00B51A93">
        <w:rPr>
          <w:rFonts w:eastAsia="Arial" w:cs="Arial"/>
          <w:sz w:val="18"/>
          <w:szCs w:val="18"/>
        </w:rPr>
        <w:t xml:space="preserve">Supplier/Subcontractor/Vendor shall review </w:t>
      </w:r>
      <w:r>
        <w:rPr>
          <w:rFonts w:eastAsia="Arial" w:cs="Arial"/>
          <w:sz w:val="18"/>
          <w:szCs w:val="18"/>
        </w:rPr>
        <w:t>a</w:t>
      </w:r>
      <w:r w:rsidR="00FA65AF">
        <w:rPr>
          <w:rFonts w:eastAsia="Arial" w:cs="Arial"/>
          <w:sz w:val="18"/>
          <w:szCs w:val="18"/>
        </w:rPr>
        <w:t xml:space="preserve">ll FAR, </w:t>
      </w:r>
      <w:r w:rsidR="001A194F" w:rsidRPr="00B51A93">
        <w:rPr>
          <w:rFonts w:eastAsia="Arial" w:cs="Arial"/>
          <w:sz w:val="18"/>
          <w:szCs w:val="18"/>
        </w:rPr>
        <w:t>DFAR</w:t>
      </w:r>
      <w:r w:rsidR="00FA65AF">
        <w:rPr>
          <w:rFonts w:eastAsia="Arial" w:cs="Arial"/>
          <w:sz w:val="18"/>
          <w:szCs w:val="18"/>
        </w:rPr>
        <w:t xml:space="preserve"> and AFFAR</w:t>
      </w:r>
      <w:r w:rsidR="001A194F" w:rsidRPr="00B51A93">
        <w:rPr>
          <w:rFonts w:eastAsia="Arial" w:cs="Arial"/>
          <w:sz w:val="18"/>
          <w:szCs w:val="18"/>
        </w:rPr>
        <w:t xml:space="preserve"> Regulations referenced within this website and/or hard instruments be </w:t>
      </w:r>
      <w:r w:rsidR="00D5424E" w:rsidRPr="00B51A93">
        <w:rPr>
          <w:rFonts w:eastAsia="Arial" w:cs="Arial"/>
          <w:sz w:val="18"/>
          <w:szCs w:val="18"/>
        </w:rPr>
        <w:t xml:space="preserve">by </w:t>
      </w:r>
      <w:r w:rsidR="001A194F" w:rsidRPr="00B51A93">
        <w:rPr>
          <w:rFonts w:eastAsia="Arial" w:cs="Arial"/>
          <w:sz w:val="18"/>
          <w:szCs w:val="18"/>
        </w:rPr>
        <w:t xml:space="preserve">in </w:t>
      </w:r>
      <w:r>
        <w:rPr>
          <w:rFonts w:eastAsia="Arial" w:cs="Arial"/>
          <w:sz w:val="18"/>
          <w:szCs w:val="18"/>
        </w:rPr>
        <w:t>their</w:t>
      </w:r>
      <w:r w:rsidRPr="00B51A93">
        <w:rPr>
          <w:rFonts w:eastAsia="Arial" w:cs="Arial"/>
          <w:sz w:val="18"/>
          <w:szCs w:val="18"/>
        </w:rPr>
        <w:t xml:space="preserve"> </w:t>
      </w:r>
      <w:r w:rsidR="001A194F" w:rsidRPr="00B51A93">
        <w:rPr>
          <w:rFonts w:eastAsia="Arial" w:cs="Arial"/>
          <w:sz w:val="18"/>
          <w:szCs w:val="18"/>
        </w:rPr>
        <w:t xml:space="preserve">entirety as cited from the primary source only.  </w:t>
      </w:r>
    </w:p>
    <w:p w14:paraId="36540650" w14:textId="77777777" w:rsidR="00F32BF2" w:rsidRDefault="00F32BF2" w:rsidP="00F32BF2">
      <w:pPr>
        <w:pStyle w:val="ListParagraph"/>
        <w:spacing w:after="0" w:line="312" w:lineRule="auto"/>
        <w:ind w:left="480" w:right="263"/>
        <w:rPr>
          <w:rFonts w:eastAsia="Arial" w:cs="Arial"/>
          <w:sz w:val="18"/>
          <w:szCs w:val="18"/>
        </w:rPr>
      </w:pPr>
    </w:p>
    <w:p w14:paraId="508307C0" w14:textId="77777777" w:rsidR="00F34D48" w:rsidRDefault="00F34D48" w:rsidP="00F32BF2">
      <w:pPr>
        <w:pStyle w:val="ListParagraph"/>
        <w:spacing w:after="0" w:line="312" w:lineRule="auto"/>
        <w:ind w:left="480" w:right="263"/>
        <w:rPr>
          <w:rFonts w:eastAsia="Arial" w:cs="Arial"/>
          <w:sz w:val="18"/>
          <w:szCs w:val="18"/>
        </w:rPr>
      </w:pPr>
    </w:p>
    <w:p w14:paraId="4DCD1EAD" w14:textId="77777777" w:rsidR="00F34D48" w:rsidRDefault="00F34D48" w:rsidP="00F32BF2">
      <w:pPr>
        <w:pStyle w:val="ListParagraph"/>
        <w:spacing w:after="0" w:line="312" w:lineRule="auto"/>
        <w:ind w:left="480" w:right="263"/>
        <w:rPr>
          <w:rFonts w:eastAsia="Arial" w:cs="Arial"/>
          <w:sz w:val="18"/>
          <w:szCs w:val="18"/>
        </w:rPr>
      </w:pPr>
    </w:p>
    <w:p w14:paraId="511EA917" w14:textId="77777777" w:rsidR="00F34D48" w:rsidRPr="0055580C" w:rsidRDefault="00F34D48" w:rsidP="00F32BF2">
      <w:pPr>
        <w:pStyle w:val="ListParagraph"/>
        <w:spacing w:after="0" w:line="312" w:lineRule="auto"/>
        <w:ind w:left="480" w:right="263"/>
        <w:rPr>
          <w:rFonts w:eastAsia="Arial" w:cs="Arial"/>
          <w:sz w:val="18"/>
          <w:szCs w:val="18"/>
        </w:rPr>
      </w:pPr>
    </w:p>
    <w:p w14:paraId="2049B3D2" w14:textId="77777777" w:rsidR="003F4872" w:rsidRPr="0055580C" w:rsidRDefault="00EE1FDA" w:rsidP="003F4872">
      <w:pPr>
        <w:pStyle w:val="ListParagraph"/>
        <w:numPr>
          <w:ilvl w:val="0"/>
          <w:numId w:val="5"/>
        </w:numPr>
        <w:rPr>
          <w:rFonts w:cs="Arial"/>
          <w:b/>
        </w:rPr>
      </w:pPr>
      <w:r>
        <w:rPr>
          <w:rFonts w:cs="Arial"/>
          <w:b/>
        </w:rPr>
        <w:t>Department of Defense FAR Supplement</w:t>
      </w:r>
      <w:r w:rsidR="003F4872" w:rsidRPr="0055580C">
        <w:rPr>
          <w:rFonts w:cs="Arial"/>
          <w:b/>
        </w:rPr>
        <w:t xml:space="preserve"> (</w:t>
      </w:r>
      <w:r>
        <w:rPr>
          <w:rFonts w:cs="Arial"/>
          <w:b/>
        </w:rPr>
        <w:t>D</w:t>
      </w:r>
      <w:r w:rsidR="003F4872" w:rsidRPr="0055580C">
        <w:rPr>
          <w:rFonts w:cs="Arial"/>
          <w:b/>
        </w:rPr>
        <w:t>FAR</w:t>
      </w:r>
      <w:r>
        <w:rPr>
          <w:rFonts w:cs="Arial"/>
          <w:b/>
        </w:rPr>
        <w:t>s</w:t>
      </w:r>
      <w:r w:rsidR="003F4872" w:rsidRPr="0055580C">
        <w:rPr>
          <w:rFonts w:cs="Arial"/>
          <w:b/>
        </w:rPr>
        <w:t>)</w:t>
      </w:r>
    </w:p>
    <w:p w14:paraId="4684384F" w14:textId="77777777" w:rsidR="000E3B5E" w:rsidRPr="0055580C" w:rsidRDefault="000E3B5E" w:rsidP="000E3B5E">
      <w:pPr>
        <w:pStyle w:val="ListParagraph"/>
        <w:rPr>
          <w:rFonts w:cs="Arial"/>
          <w:b/>
          <w:sz w:val="20"/>
          <w:szCs w:val="18"/>
        </w:rPr>
      </w:pPr>
    </w:p>
    <w:p w14:paraId="5971114E" w14:textId="77777777" w:rsidR="009279D8" w:rsidRPr="00EE1FDA" w:rsidRDefault="009279D8" w:rsidP="0001622D">
      <w:pPr>
        <w:pStyle w:val="ListParagraph"/>
        <w:rPr>
          <w:rFonts w:cs="Arial"/>
          <w:sz w:val="18"/>
          <w:szCs w:val="18"/>
        </w:rPr>
      </w:pPr>
      <w:r w:rsidRPr="00EE1FDA">
        <w:rPr>
          <w:rFonts w:cs="Arial"/>
          <w:b/>
          <w:sz w:val="18"/>
          <w:szCs w:val="18"/>
        </w:rPr>
        <w:t>252.211-7006</w:t>
      </w:r>
      <w:r w:rsidR="0092509C" w:rsidRPr="00EE1FDA">
        <w:rPr>
          <w:rFonts w:cs="Arial"/>
          <w:b/>
          <w:sz w:val="18"/>
          <w:szCs w:val="18"/>
        </w:rPr>
        <w:t xml:space="preserve"> </w:t>
      </w:r>
      <w:r w:rsidRPr="00EE1FDA">
        <w:rPr>
          <w:rFonts w:cs="Arial"/>
          <w:b/>
          <w:sz w:val="18"/>
          <w:szCs w:val="18"/>
        </w:rPr>
        <w:t xml:space="preserve">Radio Frequency Identification </w:t>
      </w:r>
      <w:r w:rsidRPr="00EE1FDA">
        <w:rPr>
          <w:rFonts w:cs="Arial"/>
          <w:sz w:val="18"/>
          <w:szCs w:val="18"/>
        </w:rPr>
        <w:t>(JUN 2016)</w:t>
      </w:r>
    </w:p>
    <w:p w14:paraId="61B1B8AC" w14:textId="77777777" w:rsidR="0001622D" w:rsidRPr="00EE1FDA" w:rsidRDefault="0001622D" w:rsidP="0001622D">
      <w:pPr>
        <w:pStyle w:val="ListParagraph"/>
        <w:rPr>
          <w:rFonts w:cs="Arial"/>
          <w:sz w:val="18"/>
          <w:szCs w:val="18"/>
        </w:rPr>
      </w:pPr>
    </w:p>
    <w:p w14:paraId="7A06886E" w14:textId="77777777" w:rsidR="00C26A15" w:rsidRPr="00EE1FDA" w:rsidRDefault="00C26A15" w:rsidP="00DD3F93">
      <w:pPr>
        <w:pStyle w:val="ListParagraph"/>
        <w:rPr>
          <w:rFonts w:cs="Arial"/>
          <w:b/>
          <w:sz w:val="18"/>
          <w:szCs w:val="18"/>
        </w:rPr>
      </w:pPr>
      <w:r w:rsidRPr="00EE1FDA">
        <w:rPr>
          <w:rFonts w:cs="Arial"/>
          <w:b/>
          <w:sz w:val="18"/>
          <w:szCs w:val="18"/>
        </w:rPr>
        <w:t>252.223-7008</w:t>
      </w:r>
      <w:r w:rsidR="0092509C" w:rsidRPr="00EE1FDA">
        <w:rPr>
          <w:rFonts w:cs="Arial"/>
          <w:b/>
          <w:sz w:val="18"/>
          <w:szCs w:val="18"/>
        </w:rPr>
        <w:t xml:space="preserve"> </w:t>
      </w:r>
      <w:r w:rsidRPr="00EE1FDA">
        <w:rPr>
          <w:rFonts w:cs="Arial"/>
          <w:b/>
          <w:sz w:val="18"/>
          <w:szCs w:val="18"/>
        </w:rPr>
        <w:t xml:space="preserve">Prohibition of Hexavalent Chromium </w:t>
      </w:r>
      <w:r w:rsidRPr="00EE1FDA">
        <w:rPr>
          <w:rFonts w:cs="Arial"/>
          <w:sz w:val="18"/>
          <w:szCs w:val="18"/>
        </w:rPr>
        <w:t>(JUN 2013)</w:t>
      </w:r>
      <w:r w:rsidRPr="00EE1FDA">
        <w:rPr>
          <w:rFonts w:cs="Arial"/>
          <w:b/>
          <w:sz w:val="18"/>
          <w:szCs w:val="18"/>
        </w:rPr>
        <w:t xml:space="preserve"> </w:t>
      </w:r>
    </w:p>
    <w:p w14:paraId="67ACDE04" w14:textId="77777777" w:rsidR="00DD3F93" w:rsidRPr="00EE1FDA" w:rsidRDefault="00DD3F93" w:rsidP="00DD3F93">
      <w:pPr>
        <w:pStyle w:val="ListParagraph"/>
        <w:rPr>
          <w:rFonts w:cs="Arial"/>
          <w:b/>
          <w:sz w:val="18"/>
          <w:szCs w:val="18"/>
        </w:rPr>
      </w:pPr>
    </w:p>
    <w:p w14:paraId="6DCE3B9B" w14:textId="77777777" w:rsidR="0001622D" w:rsidRPr="00EE1FDA" w:rsidRDefault="00640808" w:rsidP="0001622D">
      <w:pPr>
        <w:pStyle w:val="ListParagraph"/>
        <w:rPr>
          <w:rFonts w:cs="Arial"/>
          <w:i/>
          <w:sz w:val="18"/>
          <w:szCs w:val="18"/>
        </w:rPr>
      </w:pPr>
      <w:r w:rsidRPr="00EE1FDA">
        <w:rPr>
          <w:rFonts w:cs="Arial"/>
          <w:b/>
          <w:sz w:val="18"/>
          <w:szCs w:val="18"/>
        </w:rPr>
        <w:t>252.225-7004</w:t>
      </w:r>
      <w:r w:rsidR="0092509C" w:rsidRPr="00EE1FDA">
        <w:rPr>
          <w:rFonts w:cs="Arial"/>
          <w:b/>
          <w:sz w:val="18"/>
          <w:szCs w:val="18"/>
        </w:rPr>
        <w:t xml:space="preserve"> </w:t>
      </w:r>
      <w:r w:rsidRPr="00EE1FDA">
        <w:rPr>
          <w:rFonts w:cs="Arial"/>
          <w:b/>
          <w:sz w:val="18"/>
          <w:szCs w:val="18"/>
        </w:rPr>
        <w:t>Reporting Of Contract Performance Outside The United States And Canada – Submission After Award</w:t>
      </w:r>
      <w:r w:rsidR="00D570DF" w:rsidRPr="00EE1FDA">
        <w:rPr>
          <w:rFonts w:cs="Arial"/>
          <w:b/>
          <w:sz w:val="18"/>
          <w:szCs w:val="18"/>
        </w:rPr>
        <w:t xml:space="preserve"> </w:t>
      </w:r>
      <w:r w:rsidRPr="00EE1FDA">
        <w:rPr>
          <w:rFonts w:cs="Arial"/>
          <w:sz w:val="18"/>
          <w:szCs w:val="18"/>
        </w:rPr>
        <w:t>(OCT 2015)</w:t>
      </w:r>
    </w:p>
    <w:p w14:paraId="1BD1A8B0" w14:textId="77777777" w:rsidR="0001622D" w:rsidRPr="00EE1FDA" w:rsidRDefault="0001622D" w:rsidP="0001622D">
      <w:pPr>
        <w:pStyle w:val="ListParagraph"/>
        <w:rPr>
          <w:rFonts w:cs="Arial"/>
          <w:sz w:val="18"/>
          <w:szCs w:val="18"/>
        </w:rPr>
      </w:pPr>
    </w:p>
    <w:p w14:paraId="554139AF" w14:textId="77777777" w:rsidR="005B6C58" w:rsidRPr="00EE1FDA" w:rsidRDefault="005B6C58" w:rsidP="000D78DF">
      <w:pPr>
        <w:pStyle w:val="ListParagraph"/>
        <w:rPr>
          <w:rFonts w:cs="Arial"/>
          <w:sz w:val="18"/>
          <w:szCs w:val="18"/>
        </w:rPr>
      </w:pPr>
      <w:r w:rsidRPr="00EE1FDA">
        <w:rPr>
          <w:rFonts w:cs="Arial"/>
          <w:b/>
          <w:sz w:val="18"/>
          <w:szCs w:val="18"/>
        </w:rPr>
        <w:t>252.225-7040</w:t>
      </w:r>
      <w:r w:rsidR="0092509C" w:rsidRPr="00EE1FDA">
        <w:rPr>
          <w:rFonts w:cs="Arial"/>
          <w:b/>
          <w:sz w:val="18"/>
          <w:szCs w:val="18"/>
        </w:rPr>
        <w:t xml:space="preserve"> </w:t>
      </w:r>
      <w:r w:rsidRPr="00EE1FDA">
        <w:rPr>
          <w:rFonts w:cs="Arial"/>
          <w:b/>
          <w:sz w:val="18"/>
          <w:szCs w:val="18"/>
        </w:rPr>
        <w:t>Contractor Personnel Supporting U.S. Armed Forces Deployed Outside the United States</w:t>
      </w:r>
      <w:r w:rsidRPr="00EE1FDA">
        <w:rPr>
          <w:rFonts w:cs="Arial"/>
          <w:sz w:val="18"/>
          <w:szCs w:val="18"/>
        </w:rPr>
        <w:t xml:space="preserve"> (OCT 2015)</w:t>
      </w:r>
    </w:p>
    <w:p w14:paraId="424ECEEF" w14:textId="77777777" w:rsidR="007376F4" w:rsidRPr="00EE1FDA" w:rsidRDefault="007376F4" w:rsidP="000D78DF">
      <w:pPr>
        <w:pStyle w:val="ListParagraph"/>
        <w:rPr>
          <w:rFonts w:cs="Arial"/>
          <w:sz w:val="18"/>
          <w:szCs w:val="18"/>
        </w:rPr>
      </w:pPr>
    </w:p>
    <w:p w14:paraId="646570ED" w14:textId="77777777" w:rsidR="007376F4" w:rsidRPr="00EE1FDA" w:rsidRDefault="007376F4" w:rsidP="000D78DF">
      <w:pPr>
        <w:pStyle w:val="ListParagraph"/>
        <w:rPr>
          <w:rFonts w:cs="Arial"/>
          <w:sz w:val="18"/>
          <w:szCs w:val="18"/>
        </w:rPr>
      </w:pPr>
      <w:r w:rsidRPr="00EE1FDA">
        <w:rPr>
          <w:rFonts w:cs="Arial"/>
          <w:b/>
          <w:sz w:val="18"/>
          <w:szCs w:val="18"/>
        </w:rPr>
        <w:t>252.225-7048</w:t>
      </w:r>
      <w:r w:rsidR="0092509C" w:rsidRPr="00EE1FDA">
        <w:rPr>
          <w:rFonts w:cs="Arial"/>
          <w:b/>
          <w:sz w:val="18"/>
          <w:szCs w:val="18"/>
        </w:rPr>
        <w:t xml:space="preserve"> </w:t>
      </w:r>
      <w:r w:rsidRPr="00EE1FDA">
        <w:rPr>
          <w:rFonts w:cs="Arial"/>
          <w:b/>
          <w:sz w:val="18"/>
          <w:szCs w:val="18"/>
        </w:rPr>
        <w:t xml:space="preserve">Export-Controlled Items </w:t>
      </w:r>
      <w:r w:rsidRPr="00EE1FDA">
        <w:rPr>
          <w:rFonts w:cs="Arial"/>
          <w:sz w:val="18"/>
          <w:szCs w:val="18"/>
        </w:rPr>
        <w:t>(JUN 2013)</w:t>
      </w:r>
    </w:p>
    <w:p w14:paraId="22AA2697" w14:textId="77777777" w:rsidR="0092509C" w:rsidRPr="00EE1FDA" w:rsidRDefault="0092509C" w:rsidP="000D78DF">
      <w:pPr>
        <w:pStyle w:val="ListParagraph"/>
        <w:rPr>
          <w:rFonts w:cs="Arial"/>
          <w:sz w:val="18"/>
          <w:szCs w:val="18"/>
        </w:rPr>
      </w:pPr>
    </w:p>
    <w:p w14:paraId="7497374F" w14:textId="2EF32E9E" w:rsidR="0092509C" w:rsidRDefault="0092509C" w:rsidP="000D78DF">
      <w:pPr>
        <w:pStyle w:val="ListParagraph"/>
        <w:rPr>
          <w:rFonts w:cs="Arial"/>
          <w:sz w:val="18"/>
          <w:szCs w:val="18"/>
        </w:rPr>
      </w:pPr>
      <w:r w:rsidRPr="00EE1FDA">
        <w:rPr>
          <w:rFonts w:cs="Arial"/>
          <w:b/>
          <w:sz w:val="18"/>
          <w:szCs w:val="18"/>
        </w:rPr>
        <w:t xml:space="preserve">252.225-7981 </w:t>
      </w:r>
      <w:r w:rsidR="00761084" w:rsidRPr="00EE1FDA">
        <w:rPr>
          <w:rFonts w:cs="Arial"/>
          <w:b/>
          <w:sz w:val="18"/>
          <w:szCs w:val="18"/>
        </w:rPr>
        <w:t>Additional Access to Contractor and Subcontractor Records (Other than USCENTCOM</w:t>
      </w:r>
      <w:r w:rsidR="00AD188C" w:rsidRPr="00EE1FDA">
        <w:rPr>
          <w:rFonts w:cs="Arial"/>
          <w:b/>
          <w:sz w:val="18"/>
          <w:szCs w:val="18"/>
        </w:rPr>
        <w:t>) (</w:t>
      </w:r>
      <w:r w:rsidR="00761084" w:rsidRPr="00EE1FDA">
        <w:rPr>
          <w:rFonts w:cs="Arial"/>
          <w:b/>
          <w:sz w:val="18"/>
          <w:szCs w:val="18"/>
        </w:rPr>
        <w:t xml:space="preserve">DEVIATION 2015-00016) </w:t>
      </w:r>
      <w:r w:rsidR="00761084" w:rsidRPr="00EE1FDA">
        <w:rPr>
          <w:rFonts w:cs="Arial"/>
          <w:sz w:val="18"/>
          <w:szCs w:val="18"/>
        </w:rPr>
        <w:t>(SEP 2015)</w:t>
      </w:r>
    </w:p>
    <w:p w14:paraId="42502D5A" w14:textId="18E8BA40" w:rsidR="009F6663" w:rsidRDefault="009F6663" w:rsidP="000D78DF">
      <w:pPr>
        <w:pStyle w:val="ListParagraph"/>
        <w:rPr>
          <w:rFonts w:cs="Arial"/>
          <w:sz w:val="18"/>
          <w:szCs w:val="18"/>
        </w:rPr>
      </w:pPr>
    </w:p>
    <w:p w14:paraId="333DF9F3" w14:textId="39EA086D" w:rsidR="009F6663" w:rsidRPr="006A1379" w:rsidRDefault="009F6663" w:rsidP="000D78DF">
      <w:pPr>
        <w:pStyle w:val="ListParagraph"/>
        <w:rPr>
          <w:rFonts w:cs="Arial"/>
          <w:sz w:val="18"/>
          <w:szCs w:val="18"/>
        </w:rPr>
      </w:pPr>
      <w:r w:rsidRPr="006A1379">
        <w:rPr>
          <w:rFonts w:cs="Arial"/>
          <w:b/>
          <w:bCs/>
          <w:sz w:val="18"/>
          <w:szCs w:val="18"/>
        </w:rPr>
        <w:t>252.227-7013 Rights in Technical Data--Noncommercial Items</w:t>
      </w:r>
      <w:r w:rsidRPr="006A1379">
        <w:rPr>
          <w:rFonts w:cs="Arial"/>
          <w:sz w:val="18"/>
          <w:szCs w:val="18"/>
        </w:rPr>
        <w:t xml:space="preserve"> (FEB 2014)</w:t>
      </w:r>
    </w:p>
    <w:p w14:paraId="62521244" w14:textId="01939E49" w:rsidR="009F6663" w:rsidRPr="006A1379" w:rsidRDefault="009F6663" w:rsidP="000D78DF">
      <w:pPr>
        <w:pStyle w:val="ListParagraph"/>
        <w:rPr>
          <w:rFonts w:cs="Arial"/>
          <w:sz w:val="18"/>
          <w:szCs w:val="18"/>
        </w:rPr>
      </w:pPr>
    </w:p>
    <w:p w14:paraId="18741CE4" w14:textId="16FA107B" w:rsidR="009F6663" w:rsidRPr="006A1379" w:rsidRDefault="009F6663" w:rsidP="009F6663">
      <w:pPr>
        <w:pStyle w:val="ListParagraph"/>
        <w:rPr>
          <w:rFonts w:cs="Arial"/>
          <w:sz w:val="18"/>
          <w:szCs w:val="18"/>
        </w:rPr>
      </w:pPr>
      <w:r w:rsidRPr="006A1379">
        <w:rPr>
          <w:rFonts w:cs="Arial"/>
          <w:b/>
          <w:bCs/>
          <w:sz w:val="18"/>
          <w:szCs w:val="18"/>
        </w:rPr>
        <w:t xml:space="preserve">252.227-7014 Rights in Noncommercial Computer Software and Noncommercial Computer Software Documentation </w:t>
      </w:r>
      <w:r w:rsidRPr="006A1379">
        <w:rPr>
          <w:rFonts w:cs="Arial"/>
          <w:sz w:val="18"/>
          <w:szCs w:val="18"/>
        </w:rPr>
        <w:t>(FEB 2014)</w:t>
      </w:r>
    </w:p>
    <w:p w14:paraId="1256F695" w14:textId="2D3E78F0" w:rsidR="009F6663" w:rsidRPr="006A1379" w:rsidRDefault="009F6663" w:rsidP="009F6663">
      <w:pPr>
        <w:pStyle w:val="ListParagraph"/>
        <w:rPr>
          <w:rFonts w:cs="Arial"/>
          <w:sz w:val="18"/>
          <w:szCs w:val="18"/>
        </w:rPr>
      </w:pPr>
    </w:p>
    <w:p w14:paraId="50B25B9D" w14:textId="4BC11C33" w:rsidR="009F6663" w:rsidRDefault="009F6663" w:rsidP="009F6663">
      <w:pPr>
        <w:pStyle w:val="ListParagraph"/>
        <w:rPr>
          <w:rFonts w:cs="Arial"/>
          <w:sz w:val="18"/>
          <w:szCs w:val="18"/>
        </w:rPr>
      </w:pPr>
      <w:r w:rsidRPr="006A1379">
        <w:rPr>
          <w:rFonts w:cs="Arial"/>
          <w:b/>
          <w:bCs/>
          <w:sz w:val="18"/>
          <w:szCs w:val="18"/>
        </w:rPr>
        <w:t>252.227-7017 Identification and Assertion of Use, Release, or Disclosure Restrictions</w:t>
      </w:r>
      <w:r w:rsidRPr="006A1379">
        <w:rPr>
          <w:rFonts w:cs="Arial"/>
          <w:sz w:val="18"/>
          <w:szCs w:val="18"/>
        </w:rPr>
        <w:t xml:space="preserve"> (JAN 2011)</w:t>
      </w:r>
    </w:p>
    <w:p w14:paraId="4A639EFA" w14:textId="77777777" w:rsidR="009F6663" w:rsidRPr="009F6663" w:rsidRDefault="009F6663" w:rsidP="009F6663">
      <w:pPr>
        <w:pStyle w:val="ListParagraph"/>
        <w:rPr>
          <w:rFonts w:cs="Arial"/>
          <w:sz w:val="18"/>
          <w:szCs w:val="18"/>
        </w:rPr>
      </w:pPr>
    </w:p>
    <w:p w14:paraId="58461426" w14:textId="77777777" w:rsidR="002D795D" w:rsidRPr="00EE1FDA" w:rsidRDefault="002D795D" w:rsidP="000906C1">
      <w:pPr>
        <w:pStyle w:val="ListParagraph"/>
        <w:rPr>
          <w:rFonts w:cs="Arial"/>
          <w:sz w:val="18"/>
          <w:szCs w:val="18"/>
        </w:rPr>
      </w:pPr>
      <w:r w:rsidRPr="00EE1FDA">
        <w:rPr>
          <w:rFonts w:cs="Arial"/>
          <w:b/>
          <w:sz w:val="18"/>
          <w:szCs w:val="18"/>
        </w:rPr>
        <w:t>252.245-7004</w:t>
      </w:r>
      <w:r w:rsidR="0092509C" w:rsidRPr="00EE1FDA">
        <w:rPr>
          <w:rFonts w:cs="Arial"/>
          <w:b/>
          <w:sz w:val="18"/>
          <w:szCs w:val="18"/>
        </w:rPr>
        <w:t xml:space="preserve"> </w:t>
      </w:r>
      <w:r w:rsidRPr="00EE1FDA">
        <w:rPr>
          <w:rFonts w:cs="Arial"/>
          <w:b/>
          <w:sz w:val="18"/>
          <w:szCs w:val="18"/>
        </w:rPr>
        <w:t xml:space="preserve">Reporting, Reutilization, and Disposal </w:t>
      </w:r>
      <w:r w:rsidRPr="00EE1FDA">
        <w:rPr>
          <w:rFonts w:cs="Arial"/>
          <w:sz w:val="18"/>
          <w:szCs w:val="18"/>
        </w:rPr>
        <w:t>(SEP 2016)</w:t>
      </w:r>
    </w:p>
    <w:p w14:paraId="137FC7C7" w14:textId="77777777" w:rsidR="002D795D" w:rsidRPr="00EE1FDA" w:rsidRDefault="002D795D" w:rsidP="000906C1">
      <w:pPr>
        <w:pStyle w:val="ListParagraph"/>
        <w:rPr>
          <w:rFonts w:cs="Arial"/>
          <w:sz w:val="18"/>
          <w:szCs w:val="18"/>
        </w:rPr>
      </w:pPr>
    </w:p>
    <w:p w14:paraId="281FEC32" w14:textId="77777777" w:rsidR="002D795D" w:rsidRPr="00EE1FDA" w:rsidRDefault="002D795D" w:rsidP="000906C1">
      <w:pPr>
        <w:pStyle w:val="ListParagraph"/>
        <w:rPr>
          <w:rFonts w:cs="Arial"/>
          <w:sz w:val="18"/>
          <w:szCs w:val="18"/>
        </w:rPr>
      </w:pPr>
      <w:r w:rsidRPr="00EE1FDA">
        <w:rPr>
          <w:rFonts w:cs="Arial"/>
          <w:b/>
          <w:sz w:val="18"/>
          <w:szCs w:val="18"/>
        </w:rPr>
        <w:t>252.246-7003</w:t>
      </w:r>
      <w:r w:rsidR="0092509C" w:rsidRPr="00EE1FDA">
        <w:rPr>
          <w:rFonts w:cs="Arial"/>
          <w:b/>
          <w:sz w:val="18"/>
          <w:szCs w:val="18"/>
        </w:rPr>
        <w:t xml:space="preserve"> </w:t>
      </w:r>
      <w:r w:rsidRPr="00EE1FDA">
        <w:rPr>
          <w:rFonts w:cs="Arial"/>
          <w:b/>
          <w:sz w:val="18"/>
          <w:szCs w:val="18"/>
        </w:rPr>
        <w:t xml:space="preserve">Notification of Potential Safety Issues </w:t>
      </w:r>
      <w:r w:rsidRPr="00EE1FDA">
        <w:rPr>
          <w:rFonts w:cs="Arial"/>
          <w:sz w:val="18"/>
          <w:szCs w:val="18"/>
        </w:rPr>
        <w:t>(JUN 2013)</w:t>
      </w:r>
    </w:p>
    <w:p w14:paraId="6BB4F7E7" w14:textId="77777777" w:rsidR="003A72C5" w:rsidRPr="00EE1FDA" w:rsidRDefault="003A72C5" w:rsidP="000906C1">
      <w:pPr>
        <w:pStyle w:val="ListParagraph"/>
        <w:rPr>
          <w:rFonts w:cs="Arial"/>
          <w:sz w:val="18"/>
          <w:szCs w:val="18"/>
        </w:rPr>
      </w:pPr>
    </w:p>
    <w:p w14:paraId="18974C89" w14:textId="77777777" w:rsidR="003A72C5" w:rsidRPr="00EE1FDA" w:rsidRDefault="003A72C5" w:rsidP="000906C1">
      <w:pPr>
        <w:pStyle w:val="ListParagraph"/>
        <w:rPr>
          <w:rFonts w:cs="Arial"/>
          <w:sz w:val="18"/>
          <w:szCs w:val="18"/>
        </w:rPr>
      </w:pPr>
      <w:r w:rsidRPr="00EE1FDA">
        <w:rPr>
          <w:rFonts w:cs="Arial"/>
          <w:b/>
          <w:sz w:val="18"/>
          <w:szCs w:val="18"/>
        </w:rPr>
        <w:t>252.246-7007</w:t>
      </w:r>
      <w:r w:rsidR="009978D4" w:rsidRPr="00EE1FDA">
        <w:rPr>
          <w:rFonts w:cs="Arial"/>
          <w:b/>
          <w:sz w:val="18"/>
          <w:szCs w:val="18"/>
        </w:rPr>
        <w:t xml:space="preserve"> </w:t>
      </w:r>
      <w:r w:rsidRPr="00EE1FDA">
        <w:rPr>
          <w:rFonts w:cs="Arial"/>
          <w:b/>
          <w:sz w:val="18"/>
          <w:szCs w:val="18"/>
        </w:rPr>
        <w:t xml:space="preserve">Contractor Counterfeit Electronic Part Detection and Avoidance System </w:t>
      </w:r>
      <w:r w:rsidRPr="00EE1FDA">
        <w:rPr>
          <w:rFonts w:cs="Arial"/>
          <w:sz w:val="18"/>
          <w:szCs w:val="18"/>
        </w:rPr>
        <w:t>(AUG 2016)</w:t>
      </w:r>
    </w:p>
    <w:p w14:paraId="7F5FE1BB" w14:textId="77777777" w:rsidR="002B2EA8" w:rsidRPr="00EE1FDA" w:rsidRDefault="002B2EA8" w:rsidP="0001622D">
      <w:pPr>
        <w:pStyle w:val="ListParagraph"/>
        <w:rPr>
          <w:rFonts w:cs="Arial"/>
          <w:sz w:val="18"/>
          <w:szCs w:val="18"/>
        </w:rPr>
      </w:pPr>
    </w:p>
    <w:p w14:paraId="1C63CB75" w14:textId="77777777" w:rsidR="005E1F99" w:rsidRDefault="003A72C5" w:rsidP="003704EA">
      <w:pPr>
        <w:pStyle w:val="ListParagraph"/>
        <w:rPr>
          <w:rFonts w:cs="Arial"/>
          <w:b/>
          <w:i/>
          <w:sz w:val="18"/>
          <w:szCs w:val="18"/>
        </w:rPr>
      </w:pPr>
      <w:r w:rsidRPr="00EE1FDA">
        <w:rPr>
          <w:rFonts w:cs="Arial"/>
          <w:b/>
          <w:sz w:val="18"/>
          <w:szCs w:val="18"/>
        </w:rPr>
        <w:t>252.247-7024</w:t>
      </w:r>
      <w:r w:rsidR="009978D4" w:rsidRPr="00EE1FDA">
        <w:rPr>
          <w:rFonts w:cs="Arial"/>
          <w:b/>
          <w:sz w:val="18"/>
          <w:szCs w:val="18"/>
        </w:rPr>
        <w:t xml:space="preserve"> </w:t>
      </w:r>
      <w:r w:rsidRPr="00EE1FDA">
        <w:rPr>
          <w:rFonts w:cs="Arial"/>
          <w:b/>
          <w:sz w:val="18"/>
          <w:szCs w:val="18"/>
        </w:rPr>
        <w:t xml:space="preserve">Notification of Transportation of Supplies by Sea </w:t>
      </w:r>
      <w:r w:rsidRPr="00EE1FDA">
        <w:rPr>
          <w:rFonts w:cs="Arial"/>
          <w:sz w:val="18"/>
          <w:szCs w:val="18"/>
        </w:rPr>
        <w:t>(MAR 2000)</w:t>
      </w:r>
      <w:r w:rsidR="00D35C1C" w:rsidRPr="003704EA">
        <w:rPr>
          <w:rFonts w:cs="Arial"/>
          <w:b/>
          <w:i/>
          <w:sz w:val="18"/>
          <w:szCs w:val="18"/>
        </w:rPr>
        <w:t xml:space="preserve">  </w:t>
      </w:r>
    </w:p>
    <w:p w14:paraId="3B80F92F" w14:textId="77777777" w:rsidR="00422CB8" w:rsidRDefault="00422CB8" w:rsidP="003704EA">
      <w:pPr>
        <w:pStyle w:val="ListParagraph"/>
        <w:rPr>
          <w:rFonts w:cs="Arial"/>
          <w:sz w:val="18"/>
          <w:szCs w:val="18"/>
        </w:rPr>
      </w:pPr>
    </w:p>
    <w:p w14:paraId="5DE443F5" w14:textId="77777777" w:rsidR="00422CB8" w:rsidRDefault="00422CB8" w:rsidP="00422CB8">
      <w:pPr>
        <w:pStyle w:val="ListParagraph"/>
        <w:numPr>
          <w:ilvl w:val="0"/>
          <w:numId w:val="5"/>
        </w:numPr>
        <w:rPr>
          <w:rFonts w:cs="Arial"/>
          <w:b/>
        </w:rPr>
      </w:pPr>
      <w:r>
        <w:rPr>
          <w:rFonts w:cs="Arial"/>
          <w:b/>
        </w:rPr>
        <w:t>Air Force Federal Acquisition Regulation (AF</w:t>
      </w:r>
      <w:r w:rsidRPr="0055580C">
        <w:rPr>
          <w:rFonts w:cs="Arial"/>
          <w:b/>
        </w:rPr>
        <w:t>FARS)</w:t>
      </w:r>
    </w:p>
    <w:p w14:paraId="190FFD93" w14:textId="77777777" w:rsidR="00422CB8" w:rsidRDefault="00422CB8" w:rsidP="00422CB8">
      <w:pPr>
        <w:pStyle w:val="ListParagraph"/>
        <w:rPr>
          <w:rFonts w:cs="Arial"/>
          <w:b/>
        </w:rPr>
      </w:pPr>
    </w:p>
    <w:p w14:paraId="157FB5A4" w14:textId="77777777" w:rsidR="00422CB8" w:rsidRPr="00EE1FDA" w:rsidRDefault="00422CB8" w:rsidP="00422CB8">
      <w:pPr>
        <w:pStyle w:val="ListParagraph"/>
        <w:rPr>
          <w:rFonts w:cs="Arial"/>
          <w:sz w:val="18"/>
          <w:szCs w:val="18"/>
        </w:rPr>
      </w:pPr>
      <w:r w:rsidRPr="00EE1FDA">
        <w:rPr>
          <w:rFonts w:cs="Arial"/>
          <w:b/>
          <w:sz w:val="18"/>
          <w:szCs w:val="18"/>
        </w:rPr>
        <w:t>5352.204-9000</w:t>
      </w:r>
      <w:r w:rsidR="009978D4" w:rsidRPr="00EE1FDA">
        <w:rPr>
          <w:rFonts w:cs="Arial"/>
          <w:b/>
          <w:sz w:val="18"/>
          <w:szCs w:val="18"/>
        </w:rPr>
        <w:t xml:space="preserve"> </w:t>
      </w:r>
      <w:r w:rsidRPr="00EE1FDA">
        <w:rPr>
          <w:rFonts w:cs="Arial"/>
          <w:b/>
          <w:sz w:val="18"/>
          <w:szCs w:val="18"/>
        </w:rPr>
        <w:t xml:space="preserve">Notification of Government Security Activity and Visitor Group Security Agreements </w:t>
      </w:r>
      <w:r w:rsidRPr="00EE1FDA">
        <w:rPr>
          <w:rFonts w:cs="Arial"/>
          <w:sz w:val="18"/>
          <w:szCs w:val="18"/>
        </w:rPr>
        <w:t>(JAN 2017)</w:t>
      </w:r>
    </w:p>
    <w:p w14:paraId="5F6801C2" w14:textId="77777777" w:rsidR="00422CB8" w:rsidRPr="00EE1FDA" w:rsidRDefault="00422CB8" w:rsidP="00422CB8">
      <w:pPr>
        <w:pStyle w:val="ListParagraph"/>
        <w:rPr>
          <w:rFonts w:cs="Arial"/>
          <w:sz w:val="18"/>
          <w:szCs w:val="18"/>
        </w:rPr>
      </w:pPr>
    </w:p>
    <w:p w14:paraId="34185D9F" w14:textId="77777777" w:rsidR="00422CB8" w:rsidRPr="00EE1FDA" w:rsidRDefault="00422CB8" w:rsidP="00422CB8">
      <w:pPr>
        <w:pStyle w:val="ListParagraph"/>
        <w:rPr>
          <w:rFonts w:cs="Arial"/>
          <w:sz w:val="18"/>
          <w:szCs w:val="18"/>
        </w:rPr>
      </w:pPr>
      <w:r w:rsidRPr="00EE1FDA">
        <w:rPr>
          <w:rFonts w:cs="Arial"/>
          <w:b/>
          <w:sz w:val="18"/>
          <w:szCs w:val="18"/>
        </w:rPr>
        <w:t>5352.223-9000</w:t>
      </w:r>
      <w:r w:rsidR="009978D4" w:rsidRPr="00EE1FDA">
        <w:rPr>
          <w:rFonts w:cs="Arial"/>
          <w:b/>
          <w:sz w:val="18"/>
          <w:szCs w:val="18"/>
        </w:rPr>
        <w:t xml:space="preserve"> </w:t>
      </w:r>
      <w:r w:rsidRPr="00EE1FDA">
        <w:rPr>
          <w:rFonts w:cs="Arial"/>
          <w:b/>
          <w:sz w:val="18"/>
          <w:szCs w:val="18"/>
        </w:rPr>
        <w:t xml:space="preserve">Elimination of Use of Class 1 Ozone Depleting Substances (ODS) </w:t>
      </w:r>
      <w:r w:rsidRPr="00EE1FDA">
        <w:rPr>
          <w:rFonts w:cs="Arial"/>
          <w:sz w:val="18"/>
          <w:szCs w:val="18"/>
        </w:rPr>
        <w:t>(NOV 2012)</w:t>
      </w:r>
    </w:p>
    <w:p w14:paraId="25CC770D" w14:textId="77777777" w:rsidR="00422CB8" w:rsidRPr="00EE1FDA" w:rsidRDefault="00422CB8" w:rsidP="00422CB8">
      <w:pPr>
        <w:pStyle w:val="ListParagraph"/>
        <w:rPr>
          <w:rFonts w:cs="Arial"/>
          <w:sz w:val="18"/>
          <w:szCs w:val="18"/>
        </w:rPr>
      </w:pPr>
    </w:p>
    <w:p w14:paraId="300002D8" w14:textId="77777777" w:rsidR="00422CB8" w:rsidRPr="00EE1FDA" w:rsidRDefault="00422CB8" w:rsidP="00422CB8">
      <w:pPr>
        <w:pStyle w:val="ListParagraph"/>
        <w:rPr>
          <w:rFonts w:cs="Arial"/>
          <w:sz w:val="18"/>
          <w:szCs w:val="18"/>
        </w:rPr>
      </w:pPr>
      <w:r w:rsidRPr="00EE1FDA">
        <w:rPr>
          <w:rFonts w:cs="Arial"/>
          <w:b/>
          <w:sz w:val="18"/>
          <w:szCs w:val="18"/>
        </w:rPr>
        <w:t>5352.242-9000</w:t>
      </w:r>
      <w:r w:rsidR="009978D4" w:rsidRPr="00EE1FDA">
        <w:rPr>
          <w:rFonts w:cs="Arial"/>
          <w:b/>
          <w:sz w:val="18"/>
          <w:szCs w:val="18"/>
        </w:rPr>
        <w:t xml:space="preserve"> </w:t>
      </w:r>
      <w:r w:rsidRPr="00EE1FDA">
        <w:rPr>
          <w:rFonts w:cs="Arial"/>
          <w:b/>
          <w:sz w:val="18"/>
          <w:szCs w:val="18"/>
        </w:rPr>
        <w:t xml:space="preserve">Contractor Access to Air Force Installations </w:t>
      </w:r>
      <w:r w:rsidRPr="00EE1FDA">
        <w:rPr>
          <w:rFonts w:cs="Arial"/>
          <w:sz w:val="18"/>
          <w:szCs w:val="18"/>
        </w:rPr>
        <w:t>(NOV 2012)</w:t>
      </w:r>
    </w:p>
    <w:p w14:paraId="0B79D923" w14:textId="77777777" w:rsidR="00422CB8" w:rsidRPr="00EE1FDA" w:rsidRDefault="00422CB8" w:rsidP="00422CB8">
      <w:pPr>
        <w:pStyle w:val="ListParagraph"/>
        <w:rPr>
          <w:rFonts w:cs="Arial"/>
          <w:sz w:val="18"/>
          <w:szCs w:val="18"/>
        </w:rPr>
      </w:pPr>
    </w:p>
    <w:p w14:paraId="5C8BBDD3" w14:textId="77777777" w:rsidR="00422CB8" w:rsidRDefault="00422CB8" w:rsidP="00422CB8">
      <w:pPr>
        <w:pStyle w:val="ListParagraph"/>
        <w:rPr>
          <w:rFonts w:cs="Arial"/>
          <w:sz w:val="18"/>
          <w:szCs w:val="18"/>
        </w:rPr>
      </w:pPr>
      <w:r w:rsidRPr="00EE1FDA">
        <w:rPr>
          <w:rFonts w:cs="Arial"/>
          <w:b/>
          <w:sz w:val="18"/>
          <w:szCs w:val="18"/>
        </w:rPr>
        <w:t>5352.242-9001</w:t>
      </w:r>
      <w:r w:rsidR="009978D4" w:rsidRPr="00EE1FDA">
        <w:rPr>
          <w:rFonts w:cs="Arial"/>
          <w:b/>
          <w:sz w:val="18"/>
          <w:szCs w:val="18"/>
        </w:rPr>
        <w:t xml:space="preserve"> </w:t>
      </w:r>
      <w:r w:rsidRPr="00EE1FDA">
        <w:rPr>
          <w:rFonts w:cs="Arial"/>
          <w:b/>
          <w:sz w:val="18"/>
          <w:szCs w:val="18"/>
        </w:rPr>
        <w:t>Common Access Cards (CACs)</w:t>
      </w:r>
      <w:r w:rsidR="009D0F7A" w:rsidRPr="00EE1FDA">
        <w:rPr>
          <w:rFonts w:cs="Arial"/>
          <w:b/>
          <w:sz w:val="18"/>
          <w:szCs w:val="18"/>
        </w:rPr>
        <w:t xml:space="preserve"> for Contractor Personnel </w:t>
      </w:r>
      <w:r w:rsidR="009D0F7A" w:rsidRPr="00EE1FDA">
        <w:rPr>
          <w:rFonts w:cs="Arial"/>
          <w:sz w:val="18"/>
          <w:szCs w:val="18"/>
        </w:rPr>
        <w:t>(NOV 2012)</w:t>
      </w:r>
    </w:p>
    <w:p w14:paraId="77FE24A3" w14:textId="77777777" w:rsidR="009978D4" w:rsidRDefault="009978D4" w:rsidP="00422CB8">
      <w:pPr>
        <w:pStyle w:val="ListParagraph"/>
        <w:rPr>
          <w:rFonts w:cs="Arial"/>
          <w:sz w:val="18"/>
          <w:szCs w:val="18"/>
        </w:rPr>
      </w:pPr>
    </w:p>
    <w:p w14:paraId="6BD06B03" w14:textId="77777777" w:rsidR="00422CB8" w:rsidRPr="003704EA" w:rsidRDefault="00422CB8" w:rsidP="003704EA">
      <w:pPr>
        <w:pStyle w:val="ListParagraph"/>
        <w:rPr>
          <w:rFonts w:cs="Arial"/>
          <w:i/>
          <w:sz w:val="18"/>
          <w:szCs w:val="18"/>
        </w:rPr>
      </w:pPr>
    </w:p>
    <w:sectPr w:rsidR="00422CB8" w:rsidRPr="003704EA" w:rsidSect="009266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5347" w14:textId="77777777" w:rsidR="000F6717" w:rsidRDefault="000F6717" w:rsidP="00B07437">
      <w:pPr>
        <w:spacing w:after="0" w:line="240" w:lineRule="auto"/>
      </w:pPr>
      <w:r>
        <w:separator/>
      </w:r>
    </w:p>
  </w:endnote>
  <w:endnote w:type="continuationSeparator" w:id="0">
    <w:p w14:paraId="76C4A767" w14:textId="77777777" w:rsidR="000F6717" w:rsidRDefault="000F6717" w:rsidP="00B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235568"/>
      <w:docPartObj>
        <w:docPartGallery w:val="Page Numbers (Bottom of Page)"/>
        <w:docPartUnique/>
      </w:docPartObj>
    </w:sdtPr>
    <w:sdtEndPr>
      <w:rPr>
        <w:noProof/>
      </w:rPr>
    </w:sdtEndPr>
    <w:sdtContent>
      <w:p w14:paraId="1E661766" w14:textId="4B5671D3" w:rsidR="000160EE" w:rsidRPr="00201715" w:rsidRDefault="0087339B" w:rsidP="009457DB">
        <w:pPr>
          <w:pStyle w:val="Footer"/>
          <w:rPr>
            <w:sz w:val="18"/>
          </w:rPr>
        </w:pPr>
        <w:r>
          <w:t>Rev</w:t>
        </w:r>
        <w:r w:rsidR="009F6663">
          <w:t>3</w:t>
        </w:r>
      </w:p>
      <w:p w14:paraId="4D9C6E62" w14:textId="77777777" w:rsidR="001F00B2" w:rsidRDefault="001F00B2">
        <w:pPr>
          <w:pStyle w:val="Footer"/>
          <w:jc w:val="center"/>
        </w:pPr>
        <w:r>
          <w:fldChar w:fldCharType="begin"/>
        </w:r>
        <w:r>
          <w:instrText xml:space="preserve"> PAGE   \* MERGEFORMAT </w:instrText>
        </w:r>
        <w:r>
          <w:fldChar w:fldCharType="separate"/>
        </w:r>
        <w:r w:rsidR="0087339B">
          <w:rPr>
            <w:noProof/>
          </w:rPr>
          <w:t>1</w:t>
        </w:r>
        <w:r>
          <w:rPr>
            <w:noProof/>
          </w:rPr>
          <w:fldChar w:fldCharType="end"/>
        </w:r>
      </w:p>
    </w:sdtContent>
  </w:sdt>
  <w:p w14:paraId="054386A3" w14:textId="77777777" w:rsidR="00F538E1" w:rsidRDefault="0077779B">
    <w:pPr>
      <w:pStyle w:val="Footer"/>
    </w:pPr>
    <w:r>
      <w:rPr>
        <w:noProof/>
      </w:rPr>
      <mc:AlternateContent>
        <mc:Choice Requires="wps">
          <w:drawing>
            <wp:anchor distT="0" distB="0" distL="114300" distR="114300" simplePos="0" relativeHeight="251659264" behindDoc="0" locked="0" layoutInCell="0" allowOverlap="1" wp14:anchorId="449703A3" wp14:editId="7073591B">
              <wp:simplePos x="0" y="0"/>
              <wp:positionH relativeFrom="page">
                <wp:posOffset>0</wp:posOffset>
              </wp:positionH>
              <wp:positionV relativeFrom="page">
                <wp:posOffset>9594215</wp:posOffset>
              </wp:positionV>
              <wp:extent cx="7772400" cy="273050"/>
              <wp:effectExtent l="0" t="0" r="0" b="12700"/>
              <wp:wrapNone/>
              <wp:docPr id="1" name="MSIPCMfe344e02842c4d2891a092c4" descr="{&quot;HashCode&quot;:-121792253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2E594C" w14:textId="77777777" w:rsidR="0077779B" w:rsidRPr="0077779B" w:rsidRDefault="0077779B" w:rsidP="0077779B">
                          <w:pPr>
                            <w:spacing w:after="0"/>
                            <w:jc w:val="center"/>
                            <w:rPr>
                              <w:rFonts w:ascii="Calibri" w:hAnsi="Calibri"/>
                              <w:color w:val="000000"/>
                              <w:sz w:val="20"/>
                            </w:rPr>
                          </w:pPr>
                          <w:r w:rsidRPr="0077779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D4AE61" id="_x0000_t202" coordsize="21600,21600" o:spt="202" path="m,l,21600r21600,l21600,xe">
              <v:stroke joinstyle="miter"/>
              <v:path gradientshapeok="t" o:connecttype="rect"/>
            </v:shapetype>
            <v:shape id="MSIPCMfe344e02842c4d2891a092c4" o:spid="_x0000_s1026" type="#_x0000_t202" alt="{&quot;HashCode&quot;:-121792253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" o:allowincell="f" filled="f" stroked="f" strokeweight=".5pt">
              <v:textbox inset=",0,,0">
                <w:txbxContent>
                  <w:p w:rsidR="0077779B" w:rsidRPr="0077779B" w:rsidRDefault="0077779B" w:rsidP="0077779B">
                    <w:pPr>
                      <w:spacing w:after="0"/>
                      <w:jc w:val="center"/>
                      <w:rPr>
                        <w:rFonts w:ascii="Calibri" w:hAnsi="Calibri"/>
                        <w:color w:val="000000"/>
                        <w:sz w:val="20"/>
                      </w:rPr>
                    </w:pPr>
                    <w:r w:rsidRPr="0077779B">
                      <w:rPr>
                        <w:rFonts w:ascii="Calibri" w:hAnsi="Calibri"/>
                        <w:color w:val="000000"/>
                        <w:sz w:val="20"/>
                      </w:rPr>
                      <w:t>Company General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C32D" w14:textId="77777777" w:rsidR="000F6717" w:rsidRDefault="000F6717" w:rsidP="00B07437">
      <w:pPr>
        <w:spacing w:after="0" w:line="240" w:lineRule="auto"/>
      </w:pPr>
      <w:r>
        <w:separator/>
      </w:r>
    </w:p>
  </w:footnote>
  <w:footnote w:type="continuationSeparator" w:id="0">
    <w:p w14:paraId="1437F8D4" w14:textId="77777777" w:rsidR="000F6717" w:rsidRDefault="000F6717" w:rsidP="00B0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E8C5" w14:textId="77777777" w:rsidR="00A955B9" w:rsidRDefault="002D0189">
    <w:pPr>
      <w:pStyle w:val="Header"/>
    </w:pPr>
    <w:r>
      <w:rPr>
        <w:noProof/>
      </w:rPr>
      <w:drawing>
        <wp:inline distT="0" distB="0" distL="0" distR="0" wp14:anchorId="3ED01446" wp14:editId="4FA69460">
          <wp:extent cx="1866900" cy="477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0943" cy="481288"/>
                  </a:xfrm>
                  <a:prstGeom prst="rect">
                    <a:avLst/>
                  </a:prstGeom>
                </pic:spPr>
              </pic:pic>
            </a:graphicData>
          </a:graphic>
        </wp:inline>
      </w:drawing>
    </w:r>
  </w:p>
  <w:p w14:paraId="23EFC18F" w14:textId="77777777" w:rsidR="00A955B9" w:rsidRDefault="00A955B9">
    <w:pPr>
      <w:pStyle w:val="Header"/>
    </w:pPr>
  </w:p>
  <w:p w14:paraId="3FE14552" w14:textId="77777777" w:rsidR="00A955B9" w:rsidRDefault="00A95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07863"/>
    <w:multiLevelType w:val="hybridMultilevel"/>
    <w:tmpl w:val="D2E05CDC"/>
    <w:lvl w:ilvl="0" w:tplc="81AC40A8">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333496F"/>
    <w:multiLevelType w:val="hybridMultilevel"/>
    <w:tmpl w:val="0FA23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8604E"/>
    <w:multiLevelType w:val="hybridMultilevel"/>
    <w:tmpl w:val="5FE09F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25187"/>
    <w:multiLevelType w:val="hybridMultilevel"/>
    <w:tmpl w:val="789A2054"/>
    <w:lvl w:ilvl="0" w:tplc="144E7CE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9F776B3"/>
    <w:multiLevelType w:val="hybridMultilevel"/>
    <w:tmpl w:val="D2E05CDC"/>
    <w:lvl w:ilvl="0" w:tplc="81AC40A8">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F2"/>
    <w:rsid w:val="00001412"/>
    <w:rsid w:val="000110D5"/>
    <w:rsid w:val="0001216C"/>
    <w:rsid w:val="000123C6"/>
    <w:rsid w:val="000160EE"/>
    <w:rsid w:val="0001622D"/>
    <w:rsid w:val="00020143"/>
    <w:rsid w:val="000251B6"/>
    <w:rsid w:val="00027C96"/>
    <w:rsid w:val="00031362"/>
    <w:rsid w:val="0003494C"/>
    <w:rsid w:val="0003606C"/>
    <w:rsid w:val="00040D98"/>
    <w:rsid w:val="00044E9F"/>
    <w:rsid w:val="00045454"/>
    <w:rsid w:val="00055BBB"/>
    <w:rsid w:val="00060A4E"/>
    <w:rsid w:val="000620BA"/>
    <w:rsid w:val="00062C92"/>
    <w:rsid w:val="00063B2B"/>
    <w:rsid w:val="00064ABD"/>
    <w:rsid w:val="000658C4"/>
    <w:rsid w:val="000765FC"/>
    <w:rsid w:val="0008103B"/>
    <w:rsid w:val="00081F54"/>
    <w:rsid w:val="000906C1"/>
    <w:rsid w:val="000912BE"/>
    <w:rsid w:val="00094E7D"/>
    <w:rsid w:val="00097B66"/>
    <w:rsid w:val="000C550D"/>
    <w:rsid w:val="000D3357"/>
    <w:rsid w:val="000D348C"/>
    <w:rsid w:val="000D78DF"/>
    <w:rsid w:val="000E3510"/>
    <w:rsid w:val="000E3B5E"/>
    <w:rsid w:val="000F6717"/>
    <w:rsid w:val="001006F0"/>
    <w:rsid w:val="0010475C"/>
    <w:rsid w:val="00104E5B"/>
    <w:rsid w:val="00106057"/>
    <w:rsid w:val="00107835"/>
    <w:rsid w:val="00112898"/>
    <w:rsid w:val="00121C0A"/>
    <w:rsid w:val="00141B97"/>
    <w:rsid w:val="001431A2"/>
    <w:rsid w:val="0014359C"/>
    <w:rsid w:val="001436BF"/>
    <w:rsid w:val="00144127"/>
    <w:rsid w:val="00147B3B"/>
    <w:rsid w:val="0015288B"/>
    <w:rsid w:val="00154D40"/>
    <w:rsid w:val="001603F1"/>
    <w:rsid w:val="0016314E"/>
    <w:rsid w:val="00167798"/>
    <w:rsid w:val="001719FC"/>
    <w:rsid w:val="00173B16"/>
    <w:rsid w:val="001800CF"/>
    <w:rsid w:val="00183A6E"/>
    <w:rsid w:val="00185773"/>
    <w:rsid w:val="00195D72"/>
    <w:rsid w:val="0019626D"/>
    <w:rsid w:val="001A0D2C"/>
    <w:rsid w:val="001A1012"/>
    <w:rsid w:val="001A194F"/>
    <w:rsid w:val="001A1BDA"/>
    <w:rsid w:val="001A6BAF"/>
    <w:rsid w:val="001B2545"/>
    <w:rsid w:val="001B4980"/>
    <w:rsid w:val="001B5F8B"/>
    <w:rsid w:val="001C4666"/>
    <w:rsid w:val="001C46D5"/>
    <w:rsid w:val="001C5731"/>
    <w:rsid w:val="001E416B"/>
    <w:rsid w:val="001E47CE"/>
    <w:rsid w:val="001F00B2"/>
    <w:rsid w:val="001F1F1C"/>
    <w:rsid w:val="001F41B4"/>
    <w:rsid w:val="00201715"/>
    <w:rsid w:val="002140A9"/>
    <w:rsid w:val="0021534C"/>
    <w:rsid w:val="0022389F"/>
    <w:rsid w:val="002318B3"/>
    <w:rsid w:val="002343CC"/>
    <w:rsid w:val="002379BA"/>
    <w:rsid w:val="00265F2E"/>
    <w:rsid w:val="002766AA"/>
    <w:rsid w:val="0028390B"/>
    <w:rsid w:val="00285952"/>
    <w:rsid w:val="00285DFC"/>
    <w:rsid w:val="00287986"/>
    <w:rsid w:val="00295A94"/>
    <w:rsid w:val="00296498"/>
    <w:rsid w:val="002A404E"/>
    <w:rsid w:val="002A45F1"/>
    <w:rsid w:val="002A5753"/>
    <w:rsid w:val="002B0AFA"/>
    <w:rsid w:val="002B2059"/>
    <w:rsid w:val="002B2753"/>
    <w:rsid w:val="002B2EA8"/>
    <w:rsid w:val="002B30B0"/>
    <w:rsid w:val="002B389B"/>
    <w:rsid w:val="002B5328"/>
    <w:rsid w:val="002C61F2"/>
    <w:rsid w:val="002D0189"/>
    <w:rsid w:val="002D795D"/>
    <w:rsid w:val="002E09B4"/>
    <w:rsid w:val="002E3890"/>
    <w:rsid w:val="002E43EE"/>
    <w:rsid w:val="00302A12"/>
    <w:rsid w:val="0030486A"/>
    <w:rsid w:val="00313087"/>
    <w:rsid w:val="003176CD"/>
    <w:rsid w:val="0033251E"/>
    <w:rsid w:val="00332F24"/>
    <w:rsid w:val="003333B3"/>
    <w:rsid w:val="0033628F"/>
    <w:rsid w:val="00343BBC"/>
    <w:rsid w:val="00351932"/>
    <w:rsid w:val="0035245A"/>
    <w:rsid w:val="00355674"/>
    <w:rsid w:val="003601D5"/>
    <w:rsid w:val="00364C9F"/>
    <w:rsid w:val="00367351"/>
    <w:rsid w:val="003704EA"/>
    <w:rsid w:val="00377281"/>
    <w:rsid w:val="00380052"/>
    <w:rsid w:val="003822B2"/>
    <w:rsid w:val="00386494"/>
    <w:rsid w:val="00386A50"/>
    <w:rsid w:val="00390219"/>
    <w:rsid w:val="00390C38"/>
    <w:rsid w:val="00393ED7"/>
    <w:rsid w:val="00395CE3"/>
    <w:rsid w:val="003974FD"/>
    <w:rsid w:val="003A5D83"/>
    <w:rsid w:val="003A72C5"/>
    <w:rsid w:val="003A79CA"/>
    <w:rsid w:val="003B0E62"/>
    <w:rsid w:val="003B1549"/>
    <w:rsid w:val="003B2427"/>
    <w:rsid w:val="003B4406"/>
    <w:rsid w:val="003C1432"/>
    <w:rsid w:val="003D7CE2"/>
    <w:rsid w:val="003E6E22"/>
    <w:rsid w:val="003F22FB"/>
    <w:rsid w:val="003F4872"/>
    <w:rsid w:val="003F4907"/>
    <w:rsid w:val="00401C2E"/>
    <w:rsid w:val="00411D38"/>
    <w:rsid w:val="00411E9E"/>
    <w:rsid w:val="0041555F"/>
    <w:rsid w:val="00422CB8"/>
    <w:rsid w:val="00422FD5"/>
    <w:rsid w:val="0042312E"/>
    <w:rsid w:val="004254AC"/>
    <w:rsid w:val="00425810"/>
    <w:rsid w:val="004312E1"/>
    <w:rsid w:val="00435004"/>
    <w:rsid w:val="00442A2B"/>
    <w:rsid w:val="00445740"/>
    <w:rsid w:val="00445939"/>
    <w:rsid w:val="004554D9"/>
    <w:rsid w:val="00461F38"/>
    <w:rsid w:val="0046272A"/>
    <w:rsid w:val="004771EE"/>
    <w:rsid w:val="00492D55"/>
    <w:rsid w:val="004A0E1F"/>
    <w:rsid w:val="004A3FCD"/>
    <w:rsid w:val="004B03F4"/>
    <w:rsid w:val="004B6493"/>
    <w:rsid w:val="004C2A58"/>
    <w:rsid w:val="004D1121"/>
    <w:rsid w:val="004D1DB7"/>
    <w:rsid w:val="004D61DF"/>
    <w:rsid w:val="004D7CFA"/>
    <w:rsid w:val="004F0AD3"/>
    <w:rsid w:val="004F7779"/>
    <w:rsid w:val="0050182B"/>
    <w:rsid w:val="00504FB9"/>
    <w:rsid w:val="005160A3"/>
    <w:rsid w:val="00517FD9"/>
    <w:rsid w:val="00523090"/>
    <w:rsid w:val="00524A9A"/>
    <w:rsid w:val="005257D6"/>
    <w:rsid w:val="005263F3"/>
    <w:rsid w:val="00526F4A"/>
    <w:rsid w:val="00530998"/>
    <w:rsid w:val="00530CDB"/>
    <w:rsid w:val="00531C6D"/>
    <w:rsid w:val="0053210F"/>
    <w:rsid w:val="00533A25"/>
    <w:rsid w:val="00544190"/>
    <w:rsid w:val="00546081"/>
    <w:rsid w:val="00546BA5"/>
    <w:rsid w:val="00551DE8"/>
    <w:rsid w:val="0055553D"/>
    <w:rsid w:val="0055580C"/>
    <w:rsid w:val="0056205D"/>
    <w:rsid w:val="00562EAA"/>
    <w:rsid w:val="0056417C"/>
    <w:rsid w:val="00564DCB"/>
    <w:rsid w:val="0056522E"/>
    <w:rsid w:val="005768ED"/>
    <w:rsid w:val="00582ACB"/>
    <w:rsid w:val="005846CF"/>
    <w:rsid w:val="00585311"/>
    <w:rsid w:val="00586A1B"/>
    <w:rsid w:val="0059061F"/>
    <w:rsid w:val="00594A53"/>
    <w:rsid w:val="0059764B"/>
    <w:rsid w:val="00597F24"/>
    <w:rsid w:val="005A0DA4"/>
    <w:rsid w:val="005A23AE"/>
    <w:rsid w:val="005A4136"/>
    <w:rsid w:val="005B6C58"/>
    <w:rsid w:val="005B724B"/>
    <w:rsid w:val="005C00E3"/>
    <w:rsid w:val="005C0209"/>
    <w:rsid w:val="005D2005"/>
    <w:rsid w:val="005D2628"/>
    <w:rsid w:val="005D2A2F"/>
    <w:rsid w:val="005D5138"/>
    <w:rsid w:val="005E04E4"/>
    <w:rsid w:val="005E1F99"/>
    <w:rsid w:val="005E2390"/>
    <w:rsid w:val="005E3879"/>
    <w:rsid w:val="005E3CE5"/>
    <w:rsid w:val="005E548E"/>
    <w:rsid w:val="005E67A6"/>
    <w:rsid w:val="005E7B3D"/>
    <w:rsid w:val="005F2261"/>
    <w:rsid w:val="005F3F6C"/>
    <w:rsid w:val="005F4482"/>
    <w:rsid w:val="00601996"/>
    <w:rsid w:val="00602546"/>
    <w:rsid w:val="006044CC"/>
    <w:rsid w:val="006150EA"/>
    <w:rsid w:val="00620A0C"/>
    <w:rsid w:val="006319F6"/>
    <w:rsid w:val="00635322"/>
    <w:rsid w:val="00640808"/>
    <w:rsid w:val="00644B47"/>
    <w:rsid w:val="00644EE7"/>
    <w:rsid w:val="00653184"/>
    <w:rsid w:val="00661223"/>
    <w:rsid w:val="00671637"/>
    <w:rsid w:val="0068052E"/>
    <w:rsid w:val="00690625"/>
    <w:rsid w:val="006A0706"/>
    <w:rsid w:val="006A1379"/>
    <w:rsid w:val="006A6D75"/>
    <w:rsid w:val="006C27C6"/>
    <w:rsid w:val="006C3479"/>
    <w:rsid w:val="006C47C1"/>
    <w:rsid w:val="006C66CD"/>
    <w:rsid w:val="006D0190"/>
    <w:rsid w:val="006D01A5"/>
    <w:rsid w:val="006D50D2"/>
    <w:rsid w:val="006E48E6"/>
    <w:rsid w:val="006E5501"/>
    <w:rsid w:val="006E7842"/>
    <w:rsid w:val="006F0B5A"/>
    <w:rsid w:val="006F2406"/>
    <w:rsid w:val="0070692B"/>
    <w:rsid w:val="00707B0B"/>
    <w:rsid w:val="0071091C"/>
    <w:rsid w:val="00711E83"/>
    <w:rsid w:val="00714F30"/>
    <w:rsid w:val="0071656A"/>
    <w:rsid w:val="007300D9"/>
    <w:rsid w:val="00730F40"/>
    <w:rsid w:val="00732879"/>
    <w:rsid w:val="00732D53"/>
    <w:rsid w:val="00733F42"/>
    <w:rsid w:val="00736BDD"/>
    <w:rsid w:val="0073728C"/>
    <w:rsid w:val="007376F4"/>
    <w:rsid w:val="007379B2"/>
    <w:rsid w:val="00743811"/>
    <w:rsid w:val="00744890"/>
    <w:rsid w:val="007456A4"/>
    <w:rsid w:val="0074593C"/>
    <w:rsid w:val="00747FE2"/>
    <w:rsid w:val="00761084"/>
    <w:rsid w:val="00762027"/>
    <w:rsid w:val="00765D49"/>
    <w:rsid w:val="00772D7E"/>
    <w:rsid w:val="00777679"/>
    <w:rsid w:val="0077779B"/>
    <w:rsid w:val="00780FCB"/>
    <w:rsid w:val="0078323C"/>
    <w:rsid w:val="007914CC"/>
    <w:rsid w:val="0079350E"/>
    <w:rsid w:val="00796ECC"/>
    <w:rsid w:val="00797855"/>
    <w:rsid w:val="007A1700"/>
    <w:rsid w:val="007A34D5"/>
    <w:rsid w:val="007A77DB"/>
    <w:rsid w:val="007A78E8"/>
    <w:rsid w:val="007B07A2"/>
    <w:rsid w:val="007B27C9"/>
    <w:rsid w:val="007B5DA0"/>
    <w:rsid w:val="007C1272"/>
    <w:rsid w:val="007C20E5"/>
    <w:rsid w:val="007D342D"/>
    <w:rsid w:val="007E169C"/>
    <w:rsid w:val="007E2E86"/>
    <w:rsid w:val="007F3E78"/>
    <w:rsid w:val="0080108A"/>
    <w:rsid w:val="008037CB"/>
    <w:rsid w:val="008042A3"/>
    <w:rsid w:val="0080438B"/>
    <w:rsid w:val="00805A41"/>
    <w:rsid w:val="00810802"/>
    <w:rsid w:val="008212AF"/>
    <w:rsid w:val="00827C77"/>
    <w:rsid w:val="008334AD"/>
    <w:rsid w:val="00835911"/>
    <w:rsid w:val="0084226A"/>
    <w:rsid w:val="008471AD"/>
    <w:rsid w:val="008532DC"/>
    <w:rsid w:val="00860328"/>
    <w:rsid w:val="008603D8"/>
    <w:rsid w:val="008653D0"/>
    <w:rsid w:val="00865CDB"/>
    <w:rsid w:val="00867D7B"/>
    <w:rsid w:val="00872B50"/>
    <w:rsid w:val="0087339B"/>
    <w:rsid w:val="008777C0"/>
    <w:rsid w:val="00877C0C"/>
    <w:rsid w:val="00877FA0"/>
    <w:rsid w:val="00881645"/>
    <w:rsid w:val="00887BF1"/>
    <w:rsid w:val="00890891"/>
    <w:rsid w:val="008944F1"/>
    <w:rsid w:val="008A00FA"/>
    <w:rsid w:val="008A5047"/>
    <w:rsid w:val="008B0C1D"/>
    <w:rsid w:val="008B5E4E"/>
    <w:rsid w:val="008C7802"/>
    <w:rsid w:val="008D32F6"/>
    <w:rsid w:val="008D46DD"/>
    <w:rsid w:val="008E043B"/>
    <w:rsid w:val="008E7B22"/>
    <w:rsid w:val="009048ED"/>
    <w:rsid w:val="00904ED5"/>
    <w:rsid w:val="00906B31"/>
    <w:rsid w:val="009101AE"/>
    <w:rsid w:val="00911745"/>
    <w:rsid w:val="00914CC3"/>
    <w:rsid w:val="00914D41"/>
    <w:rsid w:val="009226C8"/>
    <w:rsid w:val="0092509C"/>
    <w:rsid w:val="009266F5"/>
    <w:rsid w:val="0092772A"/>
    <w:rsid w:val="009279D8"/>
    <w:rsid w:val="00931F68"/>
    <w:rsid w:val="00933E4B"/>
    <w:rsid w:val="00936004"/>
    <w:rsid w:val="009437AD"/>
    <w:rsid w:val="009457DB"/>
    <w:rsid w:val="00945A5B"/>
    <w:rsid w:val="00954114"/>
    <w:rsid w:val="00954628"/>
    <w:rsid w:val="0095745F"/>
    <w:rsid w:val="00961167"/>
    <w:rsid w:val="00963F76"/>
    <w:rsid w:val="00970B2D"/>
    <w:rsid w:val="009723BF"/>
    <w:rsid w:val="00974D25"/>
    <w:rsid w:val="009772C3"/>
    <w:rsid w:val="00993A8B"/>
    <w:rsid w:val="009978D4"/>
    <w:rsid w:val="009A4C61"/>
    <w:rsid w:val="009A4E8F"/>
    <w:rsid w:val="009A5ABB"/>
    <w:rsid w:val="009B0378"/>
    <w:rsid w:val="009B0C50"/>
    <w:rsid w:val="009B157A"/>
    <w:rsid w:val="009D049F"/>
    <w:rsid w:val="009D0F7A"/>
    <w:rsid w:val="009D56CF"/>
    <w:rsid w:val="009D57BB"/>
    <w:rsid w:val="009D6D7F"/>
    <w:rsid w:val="009F33B3"/>
    <w:rsid w:val="009F64B5"/>
    <w:rsid w:val="009F6663"/>
    <w:rsid w:val="00A024B6"/>
    <w:rsid w:val="00A05542"/>
    <w:rsid w:val="00A07D3F"/>
    <w:rsid w:val="00A16A6A"/>
    <w:rsid w:val="00A16DAE"/>
    <w:rsid w:val="00A2517B"/>
    <w:rsid w:val="00A337C4"/>
    <w:rsid w:val="00A33FCC"/>
    <w:rsid w:val="00A40D2D"/>
    <w:rsid w:val="00A40FF5"/>
    <w:rsid w:val="00A44827"/>
    <w:rsid w:val="00A530C5"/>
    <w:rsid w:val="00A61726"/>
    <w:rsid w:val="00A652EA"/>
    <w:rsid w:val="00A7591B"/>
    <w:rsid w:val="00A81DE5"/>
    <w:rsid w:val="00A81ED9"/>
    <w:rsid w:val="00A8610E"/>
    <w:rsid w:val="00A87E51"/>
    <w:rsid w:val="00A955B9"/>
    <w:rsid w:val="00AA2886"/>
    <w:rsid w:val="00AA3955"/>
    <w:rsid w:val="00AA6302"/>
    <w:rsid w:val="00AA6EFD"/>
    <w:rsid w:val="00AA6F08"/>
    <w:rsid w:val="00AB0A93"/>
    <w:rsid w:val="00AB1369"/>
    <w:rsid w:val="00AC08DB"/>
    <w:rsid w:val="00AC3843"/>
    <w:rsid w:val="00AC709B"/>
    <w:rsid w:val="00AC788A"/>
    <w:rsid w:val="00AD188C"/>
    <w:rsid w:val="00AD3120"/>
    <w:rsid w:val="00AE0358"/>
    <w:rsid w:val="00AE04F0"/>
    <w:rsid w:val="00AE1DA1"/>
    <w:rsid w:val="00AF354C"/>
    <w:rsid w:val="00AF60E9"/>
    <w:rsid w:val="00B06B1C"/>
    <w:rsid w:val="00B07437"/>
    <w:rsid w:val="00B1248B"/>
    <w:rsid w:val="00B144FC"/>
    <w:rsid w:val="00B16068"/>
    <w:rsid w:val="00B348B7"/>
    <w:rsid w:val="00B42B06"/>
    <w:rsid w:val="00B46F4E"/>
    <w:rsid w:val="00B47371"/>
    <w:rsid w:val="00B50C51"/>
    <w:rsid w:val="00B51A93"/>
    <w:rsid w:val="00B53E04"/>
    <w:rsid w:val="00B540D6"/>
    <w:rsid w:val="00B617B3"/>
    <w:rsid w:val="00B672FC"/>
    <w:rsid w:val="00B72F8E"/>
    <w:rsid w:val="00B756ED"/>
    <w:rsid w:val="00B758AA"/>
    <w:rsid w:val="00B75922"/>
    <w:rsid w:val="00B907DB"/>
    <w:rsid w:val="00B934E6"/>
    <w:rsid w:val="00B9453E"/>
    <w:rsid w:val="00B96472"/>
    <w:rsid w:val="00B964FD"/>
    <w:rsid w:val="00BA400F"/>
    <w:rsid w:val="00BA78F6"/>
    <w:rsid w:val="00BA7C00"/>
    <w:rsid w:val="00BB0A14"/>
    <w:rsid w:val="00BB287A"/>
    <w:rsid w:val="00BB6390"/>
    <w:rsid w:val="00BB75E0"/>
    <w:rsid w:val="00BC2EC3"/>
    <w:rsid w:val="00BD13B1"/>
    <w:rsid w:val="00BD4674"/>
    <w:rsid w:val="00BD5A56"/>
    <w:rsid w:val="00BD7207"/>
    <w:rsid w:val="00BF2DCD"/>
    <w:rsid w:val="00BF339E"/>
    <w:rsid w:val="00BF5058"/>
    <w:rsid w:val="00BF5C45"/>
    <w:rsid w:val="00C024C8"/>
    <w:rsid w:val="00C05451"/>
    <w:rsid w:val="00C11879"/>
    <w:rsid w:val="00C21710"/>
    <w:rsid w:val="00C22BC1"/>
    <w:rsid w:val="00C26A15"/>
    <w:rsid w:val="00C35617"/>
    <w:rsid w:val="00C405C6"/>
    <w:rsid w:val="00C437BA"/>
    <w:rsid w:val="00C46532"/>
    <w:rsid w:val="00C628E2"/>
    <w:rsid w:val="00C723A5"/>
    <w:rsid w:val="00C72BFD"/>
    <w:rsid w:val="00C8451D"/>
    <w:rsid w:val="00C90428"/>
    <w:rsid w:val="00C93615"/>
    <w:rsid w:val="00C93F43"/>
    <w:rsid w:val="00C95CB9"/>
    <w:rsid w:val="00CA1024"/>
    <w:rsid w:val="00CA2E7E"/>
    <w:rsid w:val="00CA2F8B"/>
    <w:rsid w:val="00CA568F"/>
    <w:rsid w:val="00CB0F3E"/>
    <w:rsid w:val="00CB13B9"/>
    <w:rsid w:val="00CB449F"/>
    <w:rsid w:val="00CC0F2F"/>
    <w:rsid w:val="00CC343F"/>
    <w:rsid w:val="00CC63E6"/>
    <w:rsid w:val="00CC7A61"/>
    <w:rsid w:val="00CD32DF"/>
    <w:rsid w:val="00CD4C26"/>
    <w:rsid w:val="00CD7998"/>
    <w:rsid w:val="00D01C3F"/>
    <w:rsid w:val="00D01C8B"/>
    <w:rsid w:val="00D03FF8"/>
    <w:rsid w:val="00D071B7"/>
    <w:rsid w:val="00D12368"/>
    <w:rsid w:val="00D35C1C"/>
    <w:rsid w:val="00D42D3A"/>
    <w:rsid w:val="00D43211"/>
    <w:rsid w:val="00D5424E"/>
    <w:rsid w:val="00D554CD"/>
    <w:rsid w:val="00D55BE8"/>
    <w:rsid w:val="00D570DF"/>
    <w:rsid w:val="00D634AB"/>
    <w:rsid w:val="00D63B5B"/>
    <w:rsid w:val="00D661D6"/>
    <w:rsid w:val="00D66B4C"/>
    <w:rsid w:val="00D66C0C"/>
    <w:rsid w:val="00D712C6"/>
    <w:rsid w:val="00D8042A"/>
    <w:rsid w:val="00D91DEE"/>
    <w:rsid w:val="00D94B74"/>
    <w:rsid w:val="00DB53DF"/>
    <w:rsid w:val="00DC3D79"/>
    <w:rsid w:val="00DD1968"/>
    <w:rsid w:val="00DD3F93"/>
    <w:rsid w:val="00DD4C55"/>
    <w:rsid w:val="00DE6870"/>
    <w:rsid w:val="00DF4E1C"/>
    <w:rsid w:val="00DF5790"/>
    <w:rsid w:val="00DF65D2"/>
    <w:rsid w:val="00E03E49"/>
    <w:rsid w:val="00E1175D"/>
    <w:rsid w:val="00E11EA3"/>
    <w:rsid w:val="00E152A5"/>
    <w:rsid w:val="00E22E2E"/>
    <w:rsid w:val="00E30D83"/>
    <w:rsid w:val="00E314EA"/>
    <w:rsid w:val="00E33C7E"/>
    <w:rsid w:val="00E34CB2"/>
    <w:rsid w:val="00E55497"/>
    <w:rsid w:val="00E559A9"/>
    <w:rsid w:val="00E5741D"/>
    <w:rsid w:val="00E7365F"/>
    <w:rsid w:val="00E801A9"/>
    <w:rsid w:val="00EA2D01"/>
    <w:rsid w:val="00EA76CC"/>
    <w:rsid w:val="00EB2631"/>
    <w:rsid w:val="00EB42B8"/>
    <w:rsid w:val="00EC01E5"/>
    <w:rsid w:val="00EC3F8B"/>
    <w:rsid w:val="00EC7752"/>
    <w:rsid w:val="00EE1FDA"/>
    <w:rsid w:val="00EF355C"/>
    <w:rsid w:val="00EF79D9"/>
    <w:rsid w:val="00F00E40"/>
    <w:rsid w:val="00F03F53"/>
    <w:rsid w:val="00F075A6"/>
    <w:rsid w:val="00F1257C"/>
    <w:rsid w:val="00F23D74"/>
    <w:rsid w:val="00F3263E"/>
    <w:rsid w:val="00F32BF2"/>
    <w:rsid w:val="00F34AA5"/>
    <w:rsid w:val="00F34D48"/>
    <w:rsid w:val="00F35248"/>
    <w:rsid w:val="00F35AB4"/>
    <w:rsid w:val="00F44608"/>
    <w:rsid w:val="00F5357E"/>
    <w:rsid w:val="00F538E1"/>
    <w:rsid w:val="00F5752D"/>
    <w:rsid w:val="00F63651"/>
    <w:rsid w:val="00F70886"/>
    <w:rsid w:val="00F74E5C"/>
    <w:rsid w:val="00F76459"/>
    <w:rsid w:val="00F77558"/>
    <w:rsid w:val="00F804AB"/>
    <w:rsid w:val="00F863DF"/>
    <w:rsid w:val="00F87A3D"/>
    <w:rsid w:val="00FA0337"/>
    <w:rsid w:val="00FA0967"/>
    <w:rsid w:val="00FA1BF0"/>
    <w:rsid w:val="00FA65AF"/>
    <w:rsid w:val="00FA66A8"/>
    <w:rsid w:val="00FB1261"/>
    <w:rsid w:val="00FC31F1"/>
    <w:rsid w:val="00FC534C"/>
    <w:rsid w:val="00FC5AD9"/>
    <w:rsid w:val="00FD1415"/>
    <w:rsid w:val="00FE292C"/>
    <w:rsid w:val="00FE71CF"/>
    <w:rsid w:val="00FF16BF"/>
    <w:rsid w:val="00FF29F3"/>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31038"/>
  <w15:docId w15:val="{845C4B9D-1F10-4368-987B-E901D77C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F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F2"/>
    <w:pPr>
      <w:ind w:left="720"/>
      <w:contextualSpacing/>
    </w:pPr>
  </w:style>
  <w:style w:type="table" w:styleId="TableGrid">
    <w:name w:val="Table Grid"/>
    <w:basedOn w:val="TableNormal"/>
    <w:uiPriority w:val="59"/>
    <w:rsid w:val="00F3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77"/>
    <w:rPr>
      <w:rFonts w:ascii="Segoe UI" w:hAnsi="Segoe UI" w:cs="Segoe UI"/>
      <w:sz w:val="18"/>
      <w:szCs w:val="18"/>
    </w:rPr>
  </w:style>
  <w:style w:type="paragraph" w:styleId="Header">
    <w:name w:val="header"/>
    <w:basedOn w:val="Normal"/>
    <w:link w:val="HeaderChar"/>
    <w:uiPriority w:val="99"/>
    <w:unhideWhenUsed/>
    <w:rsid w:val="00B0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37"/>
  </w:style>
  <w:style w:type="paragraph" w:styleId="Footer">
    <w:name w:val="footer"/>
    <w:basedOn w:val="Normal"/>
    <w:link w:val="FooterChar"/>
    <w:uiPriority w:val="99"/>
    <w:unhideWhenUsed/>
    <w:rsid w:val="00B0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37"/>
  </w:style>
  <w:style w:type="character" w:styleId="Hyperlink">
    <w:name w:val="Hyperlink"/>
    <w:basedOn w:val="DefaultParagraphFont"/>
    <w:uiPriority w:val="99"/>
    <w:unhideWhenUsed/>
    <w:rsid w:val="00016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1775">
      <w:bodyDiv w:val="1"/>
      <w:marLeft w:val="0"/>
      <w:marRight w:val="0"/>
      <w:marTop w:val="0"/>
      <w:marBottom w:val="0"/>
      <w:divBdr>
        <w:top w:val="none" w:sz="0" w:space="0" w:color="auto"/>
        <w:left w:val="none" w:sz="0" w:space="0" w:color="auto"/>
        <w:bottom w:val="none" w:sz="0" w:space="0" w:color="auto"/>
        <w:right w:val="none" w:sz="0" w:space="0" w:color="auto"/>
      </w:divBdr>
    </w:div>
    <w:div w:id="1262184466">
      <w:bodyDiv w:val="1"/>
      <w:marLeft w:val="0"/>
      <w:marRight w:val="0"/>
      <w:marTop w:val="0"/>
      <w:marBottom w:val="0"/>
      <w:divBdr>
        <w:top w:val="none" w:sz="0" w:space="0" w:color="auto"/>
        <w:left w:val="none" w:sz="0" w:space="0" w:color="auto"/>
        <w:bottom w:val="none" w:sz="0" w:space="0" w:color="auto"/>
        <w:right w:val="none" w:sz="0" w:space="0" w:color="auto"/>
      </w:divBdr>
    </w:div>
    <w:div w:id="1366297250">
      <w:bodyDiv w:val="1"/>
      <w:marLeft w:val="0"/>
      <w:marRight w:val="0"/>
      <w:marTop w:val="0"/>
      <w:marBottom w:val="0"/>
      <w:divBdr>
        <w:top w:val="none" w:sz="0" w:space="0" w:color="auto"/>
        <w:left w:val="none" w:sz="0" w:space="0" w:color="auto"/>
        <w:bottom w:val="none" w:sz="0" w:space="0" w:color="auto"/>
        <w:right w:val="none" w:sz="0" w:space="0" w:color="auto"/>
      </w:divBdr>
    </w:div>
    <w:div w:id="1817844106">
      <w:bodyDiv w:val="1"/>
      <w:marLeft w:val="0"/>
      <w:marRight w:val="0"/>
      <w:marTop w:val="0"/>
      <w:marBottom w:val="0"/>
      <w:divBdr>
        <w:top w:val="none" w:sz="0" w:space="0" w:color="auto"/>
        <w:left w:val="none" w:sz="0" w:space="0" w:color="auto"/>
        <w:bottom w:val="none" w:sz="0" w:space="0" w:color="auto"/>
        <w:right w:val="none" w:sz="0" w:space="0" w:color="auto"/>
      </w:divBdr>
    </w:div>
    <w:div w:id="18479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B6E06BEFCB334EA3500D802A4835D2" ma:contentTypeVersion="0" ma:contentTypeDescription="Create a new document." ma:contentTypeScope="" ma:versionID="6440919f85baf6172da46d2255e62a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0B374-A478-4692-898B-C97E639B0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22192-0403-495B-A887-9E972A567E21}">
  <ds:schemaRefs>
    <ds:schemaRef ds:uri="http://schemas.openxmlformats.org/officeDocument/2006/bibliography"/>
  </ds:schemaRefs>
</ds:datastoreItem>
</file>

<file path=customXml/itemProps3.xml><?xml version="1.0" encoding="utf-8"?>
<ds:datastoreItem xmlns:ds="http://schemas.openxmlformats.org/officeDocument/2006/customXml" ds:itemID="{688A2A1C-6219-4816-A13E-E01F5A8E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6A884F-7EAC-4D89-AEE9-9C487254B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Braxton John</cp:lastModifiedBy>
  <cp:revision>4</cp:revision>
  <cp:lastPrinted>2019-12-18T15:46:00Z</cp:lastPrinted>
  <dcterms:created xsi:type="dcterms:W3CDTF">2022-01-13T19:32:00Z</dcterms:created>
  <dcterms:modified xsi:type="dcterms:W3CDTF">2022-01-14T20:08:00Z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MSIP_Label_05b32904-7b88-4fbd-853e-1545dcc6f0e3_Enabled">
    <vt:lpwstr>True</vt:lpwstr>
  </property>
  <property fmtid="{D5CDD505-2E9C-101B-9397-08002B2CF9AE}" pid="14" name="MSIP_Label_05b32904-7b88-4fbd-853e-1545dcc6f0e3_SiteId">
    <vt:lpwstr>31ae1cef-2393-4eb1-8962-4e4bbfccd663</vt:lpwstr>
  </property>
  <property fmtid="{D5CDD505-2E9C-101B-9397-08002B2CF9AE}" pid="15" name="MSIP_Label_05b32904-7b88-4fbd-853e-1545dcc6f0e3_Ref">
    <vt:lpwstr>https://api.informationprotection.azure.com/api/31ae1cef-2393-4eb1-8962-4e4bbfccd663</vt:lpwstr>
  </property>
  <property fmtid="{D5CDD505-2E9C-101B-9397-08002B2CF9AE}" pid="16" name="MSIP_Label_05b32904-7b88-4fbd-853e-1545dcc6f0e3_Owner">
    <vt:lpwstr>C9290@agustawestland.local</vt:lpwstr>
  </property>
  <property fmtid="{D5CDD505-2E9C-101B-9397-08002B2CF9AE}" pid="17" name="MSIP_Label_05b32904-7b88-4fbd-853e-1545dcc6f0e3_SetDate">
    <vt:lpwstr>2018-10-03T08:21:17.2833830-04:00</vt:lpwstr>
  </property>
  <property fmtid="{D5CDD505-2E9C-101B-9397-08002B2CF9AE}" pid="18" name="MSIP_Label_05b32904-7b88-4fbd-853e-1545dcc6f0e3_Name">
    <vt:lpwstr>Company General Use</vt:lpwstr>
  </property>
  <property fmtid="{D5CDD505-2E9C-101B-9397-08002B2CF9AE}" pid="19" name="MSIP_Label_05b32904-7b88-4fbd-853e-1545dcc6f0e3_Application">
    <vt:lpwstr>Microsoft Azure Information Protection</vt:lpwstr>
  </property>
  <property fmtid="{D5CDD505-2E9C-101B-9397-08002B2CF9AE}" pid="20" name="MSIP_Label_05b32904-7b88-4fbd-853e-1545dcc6f0e3_Extended_MSFT_Method">
    <vt:lpwstr>Manual</vt:lpwstr>
  </property>
  <property fmtid="{D5CDD505-2E9C-101B-9397-08002B2CF9AE}" pid="21" name="ContentTypeId">
    <vt:lpwstr>0x010100C4B6E06BEFCB334EA3500D802A4835D2</vt:lpwstr>
  </property>
  <property fmtid="{D5CDD505-2E9C-101B-9397-08002B2CF9AE}" pid="22" name="MSIP_Label_3bb4f5e6-4689-4e32-8ee0-7c59def9675b_Enabled">
    <vt:lpwstr>true</vt:lpwstr>
  </property>
  <property fmtid="{D5CDD505-2E9C-101B-9397-08002B2CF9AE}" pid="23" name="MSIP_Label_3bb4f5e6-4689-4e32-8ee0-7c59def9675b_SetDate">
    <vt:lpwstr>2022-01-14T20:08:00Z</vt:lpwstr>
  </property>
  <property fmtid="{D5CDD505-2E9C-101B-9397-08002B2CF9AE}" pid="24" name="MSIP_Label_3bb4f5e6-4689-4e32-8ee0-7c59def9675b_Method">
    <vt:lpwstr>Privileged</vt:lpwstr>
  </property>
  <property fmtid="{D5CDD505-2E9C-101B-9397-08002B2CF9AE}" pid="25" name="MSIP_Label_3bb4f5e6-4689-4e32-8ee0-7c59def9675b_Name">
    <vt:lpwstr>3bb4f5e6-4689-4e32-8ee0-7c59def9675b</vt:lpwstr>
  </property>
  <property fmtid="{D5CDD505-2E9C-101B-9397-08002B2CF9AE}" pid="26" name="MSIP_Label_3bb4f5e6-4689-4e32-8ee0-7c59def9675b_SiteId">
    <vt:lpwstr>285de7a4-ab8e-46f5-ac30-b41f60b3a83a</vt:lpwstr>
  </property>
  <property fmtid="{D5CDD505-2E9C-101B-9397-08002B2CF9AE}" pid="27" name="MSIP_Label_3bb4f5e6-4689-4e32-8ee0-7c59def9675b_ActionId">
    <vt:lpwstr/>
  </property>
  <property fmtid="{D5CDD505-2E9C-101B-9397-08002B2CF9AE}" pid="28" name="MSIP_Label_3bb4f5e6-4689-4e32-8ee0-7c59def9675b_ContentBits">
    <vt:lpwstr>2</vt:lpwstr>
  </property>
</Properties>
</file>